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9" w:lineRule="exact"/>
        <w:rPr>
          <w:rFonts w:hint="eastAsia" w:ascii="黑体" w:hAnsi="黑体" w:eastAsia="黑体" w:cs="方正黑体_GBK"/>
          <w:sz w:val="32"/>
          <w:szCs w:val="32"/>
        </w:rPr>
      </w:pPr>
      <w:r>
        <w:rPr>
          <w:rFonts w:hint="eastAsia" w:ascii="黑体" w:hAnsi="黑体" w:eastAsia="黑体" w:cs="方正黑体_GBK"/>
          <w:sz w:val="32"/>
          <w:szCs w:val="32"/>
        </w:rPr>
        <w:t>附件1</w:t>
      </w:r>
    </w:p>
    <w:p>
      <w:pPr>
        <w:adjustRightInd w:val="0"/>
        <w:snapToGrid w:val="0"/>
        <w:spacing w:line="560" w:lineRule="exact"/>
        <w:rPr>
          <w:rFonts w:hint="eastAsia" w:ascii="方正黑体_GBK" w:hAnsi="方正黑体_GBK" w:eastAsia="方正黑体_GBK" w:cs="方正黑体_GBK"/>
          <w:sz w:val="32"/>
          <w:szCs w:val="32"/>
        </w:rPr>
      </w:pPr>
    </w:p>
    <w:p>
      <w:pPr>
        <w:adjustRightInd w:val="0"/>
        <w:snapToGrid w:val="0"/>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特殊专业人才放宽年龄报名条件和程序</w:t>
      </w:r>
    </w:p>
    <w:p>
      <w:pPr>
        <w:adjustRightInd w:val="0"/>
        <w:snapToGrid w:val="0"/>
        <w:spacing w:line="560" w:lineRule="exact"/>
        <w:rPr>
          <w:sz w:val="32"/>
          <w:szCs w:val="32"/>
        </w:rPr>
      </w:pPr>
    </w:p>
    <w:p>
      <w:pPr>
        <w:adjustRightInd w:val="0"/>
        <w:snapToGrid w:val="0"/>
        <w:spacing w:line="560" w:lineRule="exact"/>
        <w:ind w:firstLine="640" w:firstLineChars="200"/>
        <w:rPr>
          <w:rFonts w:hint="eastAsia" w:ascii="黑体" w:hAnsi="黑体" w:eastAsia="黑体" w:cs="方正黑体_GBK"/>
          <w:sz w:val="32"/>
          <w:szCs w:val="32"/>
        </w:rPr>
      </w:pPr>
      <w:r>
        <w:rPr>
          <w:rFonts w:hint="eastAsia" w:ascii="黑体" w:hAnsi="黑体" w:eastAsia="黑体" w:cs="方正黑体_GBK"/>
          <w:sz w:val="32"/>
          <w:szCs w:val="32"/>
        </w:rPr>
        <w:t>一、专业范围和遴选条件</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申报特殊专业人才放宽报名年龄条件的招录对象，须为用人单位急需紧缺、短期内无法补充的专业人才，且具备消防救援方面相关专业技能（如通信、防化、航空、潜水、消防救援特种车辆维修等）和实战经验。同时符合以下条件：</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28周岁及以下（1990年10月11日以后出生）；</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相应专业操作岗位3年以上工作经历；</w:t>
      </w:r>
    </w:p>
    <w:p>
      <w:pPr>
        <w:adjustRightInd w:val="0"/>
        <w:snapToGrid w:val="0"/>
        <w:spacing w:line="560" w:lineRule="exact"/>
        <w:ind w:left="958" w:leftChars="304" w:hanging="320" w:hangingChars="1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取得国家、军队承认的高级以上等级职业技能资格或获得省部级以上科技成果奖励。</w:t>
      </w:r>
    </w:p>
    <w:p>
      <w:pPr>
        <w:adjustRightInd w:val="0"/>
        <w:snapToGrid w:val="0"/>
        <w:spacing w:line="560" w:lineRule="exact"/>
        <w:ind w:firstLine="640" w:firstLineChars="200"/>
        <w:rPr>
          <w:rFonts w:ascii="黑体" w:hAnsi="黑体" w:eastAsia="黑体"/>
          <w:sz w:val="32"/>
          <w:szCs w:val="32"/>
        </w:rPr>
      </w:pPr>
      <w:r>
        <w:rPr>
          <w:rFonts w:ascii="黑体" w:hAnsi="黑体" w:eastAsia="黑体"/>
          <w:sz w:val="32"/>
          <w:szCs w:val="32"/>
        </w:rPr>
        <w:t>二、审批程序</w:t>
      </w:r>
    </w:p>
    <w:p>
      <w:pPr>
        <w:adjustRightInd w:val="0"/>
        <w:snapToGrid w:val="0"/>
        <w:spacing w:line="560" w:lineRule="exact"/>
        <w:ind w:firstLine="640" w:firstLineChars="200"/>
        <w:rPr>
          <w:rFonts w:ascii="仿宋" w:hAnsi="仿宋" w:eastAsia="仿宋"/>
          <w:sz w:val="32"/>
          <w:szCs w:val="32"/>
        </w:rPr>
      </w:pPr>
      <w:r>
        <w:rPr>
          <w:rFonts w:ascii="楷体" w:hAnsi="楷体" w:eastAsia="楷体"/>
          <w:bCs/>
          <w:sz w:val="32"/>
          <w:szCs w:val="32"/>
        </w:rPr>
        <w:t>（一）个人申请。</w:t>
      </w:r>
      <w:r>
        <w:rPr>
          <w:rFonts w:ascii="仿宋" w:hAnsi="仿宋" w:eastAsia="仿宋"/>
          <w:sz w:val="32"/>
          <w:szCs w:val="32"/>
        </w:rPr>
        <w:t>报名对象向省招录办提交书面申请，提供本人资格资质证书原件、工作经历等相关证明材料。</w:t>
      </w:r>
    </w:p>
    <w:p>
      <w:pPr>
        <w:adjustRightInd w:val="0"/>
        <w:snapToGrid w:val="0"/>
        <w:spacing w:line="560" w:lineRule="exact"/>
        <w:ind w:firstLine="640" w:firstLineChars="200"/>
        <w:rPr>
          <w:rFonts w:ascii="仿宋" w:hAnsi="仿宋" w:eastAsia="仿宋"/>
          <w:sz w:val="32"/>
          <w:szCs w:val="32"/>
        </w:rPr>
      </w:pPr>
      <w:r>
        <w:rPr>
          <w:rFonts w:ascii="楷体" w:hAnsi="楷体" w:eastAsia="楷体"/>
          <w:bCs/>
          <w:sz w:val="32"/>
          <w:szCs w:val="32"/>
        </w:rPr>
        <w:t>（二）组织推荐。</w:t>
      </w:r>
      <w:r>
        <w:rPr>
          <w:rFonts w:ascii="仿宋" w:hAnsi="仿宋" w:eastAsia="仿宋"/>
          <w:sz w:val="32"/>
          <w:szCs w:val="32"/>
        </w:rPr>
        <w:t>由省招录办组织资格审核、专业技能测试，公示无异议后报应急管理部。</w:t>
      </w:r>
    </w:p>
    <w:p>
      <w:pPr>
        <w:adjustRightInd w:val="0"/>
        <w:snapToGrid w:val="0"/>
        <w:spacing w:line="560" w:lineRule="exact"/>
        <w:ind w:firstLine="640" w:firstLineChars="200"/>
        <w:rPr>
          <w:rFonts w:ascii="仿宋" w:hAnsi="仿宋" w:eastAsia="仿宋"/>
          <w:sz w:val="32"/>
          <w:szCs w:val="32"/>
        </w:rPr>
      </w:pPr>
      <w:r>
        <w:rPr>
          <w:rFonts w:ascii="楷体" w:hAnsi="楷体" w:eastAsia="楷体"/>
          <w:bCs/>
          <w:sz w:val="32"/>
          <w:szCs w:val="32"/>
        </w:rPr>
        <w:t>（三）审批报名。</w:t>
      </w:r>
      <w:r>
        <w:rPr>
          <w:rFonts w:ascii="仿宋" w:hAnsi="仿宋" w:eastAsia="仿宋"/>
          <w:sz w:val="32"/>
          <w:szCs w:val="32"/>
        </w:rPr>
        <w:t>应急管理部审批确定为特殊专业人才招录对象的，进行网上注册报名，参加后续体格检查、政治考核、体能和岗位适应性测试、心理测试和面试。</w:t>
      </w:r>
    </w:p>
    <w:p>
      <w:pPr>
        <w:adjustRightInd w:val="0"/>
        <w:snapToGrid w:val="0"/>
        <w:spacing w:line="560" w:lineRule="exact"/>
        <w:ind w:firstLine="640" w:firstLineChars="200"/>
        <w:rPr>
          <w:rFonts w:hint="eastAsia" w:ascii="仿宋" w:hAnsi="仿宋" w:eastAsia="仿宋" w:cs="方正仿宋_GBK"/>
          <w:sz w:val="32"/>
          <w:szCs w:val="32"/>
          <w:shd w:val="clear" w:color="auto" w:fill="FFFFFF"/>
        </w:rPr>
      </w:pPr>
      <w:r>
        <w:rPr>
          <w:rFonts w:ascii="楷体" w:hAnsi="楷体" w:eastAsia="楷体"/>
          <w:bCs/>
          <w:sz w:val="32"/>
          <w:szCs w:val="32"/>
        </w:rPr>
        <w:t>（四）专项考核。</w:t>
      </w:r>
      <w:r>
        <w:rPr>
          <w:rFonts w:ascii="仿宋" w:hAnsi="仿宋" w:eastAsia="仿宋"/>
          <w:sz w:val="32"/>
          <w:szCs w:val="32"/>
        </w:rPr>
        <w:t>各项招录考核测试面试合格的，由消防救援局、森林消防局集中组织专项技能考核，不合格的予以淘汰</w:t>
      </w:r>
      <w:r>
        <w:rPr>
          <w:rFonts w:hint="eastAsia" w:ascii="仿宋" w:hAnsi="仿宋" w:eastAsia="仿宋" w:cs="方正仿宋_GBK"/>
          <w:sz w:val="32"/>
          <w:szCs w:val="32"/>
        </w:rPr>
        <w:t>。</w:t>
      </w:r>
    </w:p>
    <w:p>
      <w:pPr>
        <w:adjustRightInd w:val="0"/>
        <w:snapToGrid w:val="0"/>
        <w:spacing w:line="6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adjustRightInd w:val="0"/>
        <w:snapToGrid w:val="0"/>
        <w:spacing w:line="300" w:lineRule="exact"/>
        <w:rPr>
          <w:rFonts w:hint="eastAsia" w:ascii="方正黑体_GBK" w:hAnsi="方正黑体_GBK" w:eastAsia="方正黑体_GBK" w:cs="方正黑体_GBK"/>
          <w:sz w:val="32"/>
          <w:szCs w:val="32"/>
        </w:rPr>
      </w:pPr>
    </w:p>
    <w:p>
      <w:pPr>
        <w:adjustRightInd w:val="0"/>
        <w:snapToGrid w:val="0"/>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消防员招录知情书</w:t>
      </w:r>
    </w:p>
    <w:p>
      <w:pPr>
        <w:adjustRightInd w:val="0"/>
        <w:snapToGrid w:val="0"/>
        <w:spacing w:line="360" w:lineRule="exact"/>
        <w:rPr>
          <w:rFonts w:eastAsia="方正仿宋简体"/>
          <w:sz w:val="24"/>
        </w:rPr>
      </w:pPr>
    </w:p>
    <w:p>
      <w:pPr>
        <w:adjustRightInd w:val="0"/>
        <w:snapToGrid w:val="0"/>
        <w:spacing w:line="600" w:lineRule="exact"/>
        <w:ind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国家综合性消防救援队伍由原公安消防部队、武警森林部队转制组建，有着光荣历史和优良传统，是一支救民于水火、助民于危难的队伍。习近平总书记亲自为国家综合性消防救援队伍授旗并致训词，亲自审定队旗、队徽、队服和誓词，明确提出“对党忠诚、纪律严明、赴汤蹈火、竭诚为民”建队方针，为队伍建设发展指明了方向。</w:t>
      </w:r>
    </w:p>
    <w:p>
      <w:pPr>
        <w:adjustRightInd w:val="0"/>
        <w:snapToGrid w:val="0"/>
        <w:spacing w:line="600" w:lineRule="exact"/>
        <w:ind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国家综合性消防救援队伍包括消防救援队伍和森林消防队伍，承担着防范化解重大安全风险、应对处置各类灾害事故的重大职责，是应急救援的主力军和国家队，按照纪律部队标准建设管理，实行24小时驻勤备战。消防救援队伍在各省（自治区、直辖市）设消防救援总队，市（地、州、盟）和直辖市城区设消防救援支队，县（市、区、旗）设消防救援大队和若干消防救援站；森林消防队伍在内蒙古、吉林、黑龙江、福建、四川、云南、西藏、甘肃、新疆9省（自治区）设森林消防总队，总队下设支队、大队、中队；在黑龙江省设直升机支队，在云南省分设飞行二大队；森林消防局机动支队在北京、安徽、江西、湖北、湖南分设机动大队。</w:t>
      </w:r>
    </w:p>
    <w:p>
      <w:pPr>
        <w:adjustRightInd w:val="0"/>
        <w:snapToGrid w:val="0"/>
        <w:spacing w:line="600" w:lineRule="exact"/>
        <w:ind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国家综合性消防救援队伍在公安消防部队、武警森林部队转制后确定的行政编制总规模内，单列消防员专项编制，编制不具体到个人。经批准录用的消防员，培训合格后按《中华人民共和国消防救援衔条例》规定，授予相应消防救援衔，由录用的总队级单位在本省（自治区、直辖市）行政区域内统一分配。消防员实行全程退出机制，不适合继续从事消防救援工作，以及因其他原因经组织批准的，安排退出。其中工作不满12年、需要安排退出的按规定给予补助；工作满12年以上、不满退休年龄的由政府安排工作，根据本人意愿也可选择领取补助自主就业；达到退休条件的安排退休。对公示录用后非正当原因退出人员实行相应惩戒措施，公示录用后未报到的，取消下一批次消防员招录资格；入职培训期间退出的，须返还个人工资，补缴体格复检费、入队交通费、培训伙食费，不得参加今后消防员招录；正式签订接收协议后离职的，此后不得参加国家公职人员招录（聘），并记入公民征信系统。</w:t>
      </w:r>
    </w:p>
    <w:p>
      <w:pPr>
        <w:adjustRightInd w:val="0"/>
        <w:snapToGrid w:val="0"/>
        <w:spacing w:line="600" w:lineRule="exact"/>
        <w:ind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本人已认真阅读《消防员招录知情书》，知悉国家综合性消防救援队伍职责任务、消防员编制和退出机制，接受驻勤备战、日常管理、教育训练、统一分配模式以及非正当原因退出惩戒办法，志愿报名参加此次消防员招录。</w:t>
      </w:r>
    </w:p>
    <w:p>
      <w:pPr>
        <w:adjustRightInd w:val="0"/>
        <w:snapToGrid w:val="0"/>
        <w:spacing w:line="600" w:lineRule="exact"/>
        <w:ind w:firstLine="640" w:firstLineChars="200"/>
        <w:rPr>
          <w:rFonts w:hint="eastAsia" w:ascii="仿宋" w:hAnsi="仿宋" w:eastAsia="仿宋" w:cs="方正仿宋_GBK"/>
          <w:sz w:val="32"/>
          <w:szCs w:val="32"/>
        </w:rPr>
      </w:pPr>
    </w:p>
    <w:p>
      <w:pPr>
        <w:pStyle w:val="4"/>
        <w:widowControl/>
        <w:shd w:val="clear" w:color="auto" w:fill="FFFFFF"/>
        <w:adjustRightInd w:val="0"/>
        <w:snapToGrid w:val="0"/>
        <w:spacing w:before="0" w:beforeAutospacing="0" w:after="0" w:afterAutospacing="0" w:line="600" w:lineRule="exact"/>
        <w:rPr>
          <w:rFonts w:hint="eastAsia" w:ascii="仿宋" w:hAnsi="仿宋" w:eastAsia="仿宋"/>
          <w:sz w:val="32"/>
          <w:szCs w:val="32"/>
        </w:rPr>
      </w:pPr>
      <w:r>
        <w:rPr>
          <w:rFonts w:hint="eastAsia" w:ascii="仿宋" w:hAnsi="仿宋" w:eastAsia="仿宋"/>
          <w:sz w:val="32"/>
          <w:szCs w:val="32"/>
        </w:rPr>
        <w:t xml:space="preserve">                                   本人签字：  </w:t>
      </w:r>
    </w:p>
    <w:p>
      <w:pPr>
        <w:pStyle w:val="4"/>
        <w:widowControl/>
        <w:shd w:val="clear" w:color="auto" w:fill="FFFFFF"/>
        <w:adjustRightInd w:val="0"/>
        <w:snapToGrid w:val="0"/>
        <w:spacing w:before="0" w:beforeAutospacing="0" w:after="0" w:afterAutospacing="0" w:line="600" w:lineRule="exact"/>
        <w:rPr>
          <w:rFonts w:ascii="仿宋" w:hAnsi="仿宋" w:eastAsia="仿宋"/>
          <w:sz w:val="32"/>
          <w:szCs w:val="32"/>
        </w:rPr>
      </w:pPr>
      <w:r>
        <w:rPr>
          <w:rFonts w:hint="eastAsia" w:ascii="仿宋" w:hAnsi="仿宋" w:eastAsia="仿宋"/>
          <w:sz w:val="32"/>
          <w:szCs w:val="32"/>
        </w:rPr>
        <w:t xml:space="preserve">                                      年    月    日</w:t>
      </w:r>
    </w:p>
    <w:p>
      <w:pPr>
        <w:widowControl/>
        <w:adjustRightInd w:val="0"/>
        <w:snapToGrid w:val="0"/>
        <w:spacing w:line="480" w:lineRule="auto"/>
        <w:jc w:val="left"/>
        <w:rPr>
          <w:rFonts w:hint="eastAsia" w:ascii="方正黑体_GBK" w:hAnsi="方正黑体_GBK" w:eastAsia="方正黑体_GBK" w:cs="方正黑体_GBK"/>
          <w:sz w:val="32"/>
          <w:szCs w:val="32"/>
        </w:rPr>
      </w:pPr>
    </w:p>
    <w:p>
      <w:pPr>
        <w:widowControl/>
        <w:adjustRightInd w:val="0"/>
        <w:snapToGrid w:val="0"/>
        <w:spacing w:line="600" w:lineRule="exact"/>
        <w:ind w:firstLine="160" w:firstLineChars="50"/>
        <w:jc w:val="left"/>
        <w:rPr>
          <w:rFonts w:hint="eastAsia" w:ascii="黑体" w:hAnsi="黑体" w:eastAsia="黑体" w:cs="方正黑体_GBK"/>
          <w:sz w:val="32"/>
          <w:szCs w:val="32"/>
        </w:rPr>
      </w:pPr>
      <w:r>
        <w:rPr>
          <w:rFonts w:hint="eastAsia" w:ascii="黑体" w:hAnsi="黑体" w:eastAsia="黑体" w:cs="方正黑体_GBK"/>
          <w:sz w:val="32"/>
          <w:szCs w:val="32"/>
        </w:rPr>
        <w:t>附件3</w:t>
      </w:r>
    </w:p>
    <w:p>
      <w:pPr>
        <w:widowControl/>
        <w:spacing w:line="760" w:lineRule="exact"/>
        <w:jc w:val="center"/>
        <w:rPr>
          <w:rFonts w:hint="eastAsia" w:ascii="宋体" w:hAnsi="宋体" w:cs="方正小标宋_GBK"/>
          <w:b/>
          <w:kern w:val="0"/>
          <w:sz w:val="44"/>
          <w:szCs w:val="44"/>
        </w:rPr>
      </w:pPr>
      <w:r>
        <w:rPr>
          <w:rFonts w:hint="eastAsia" w:ascii="宋体" w:hAnsi="宋体" w:cs="方正小标宋_GBK"/>
          <w:b/>
          <w:kern w:val="0"/>
          <w:sz w:val="44"/>
          <w:szCs w:val="44"/>
        </w:rPr>
        <w:t>国家综合性消防救援队伍消防员招录</w:t>
      </w:r>
    </w:p>
    <w:p>
      <w:pPr>
        <w:widowControl/>
        <w:spacing w:line="760" w:lineRule="exact"/>
        <w:jc w:val="center"/>
        <w:rPr>
          <w:rFonts w:hint="eastAsia" w:ascii="宋体" w:hAnsi="宋体" w:cs="方正小标宋_GBK"/>
          <w:b/>
          <w:kern w:val="0"/>
          <w:sz w:val="44"/>
          <w:szCs w:val="44"/>
        </w:rPr>
      </w:pPr>
      <w:r>
        <w:rPr>
          <w:rFonts w:hint="eastAsia" w:ascii="宋体" w:hAnsi="宋体" w:cs="方正小标宋_GBK"/>
          <w:b/>
          <w:kern w:val="0"/>
          <w:sz w:val="44"/>
          <w:szCs w:val="44"/>
        </w:rPr>
        <w:t>体能测试、岗位适应性测试项目及标准</w:t>
      </w:r>
    </w:p>
    <w:p>
      <w:pPr>
        <w:adjustRightInd w:val="0"/>
        <w:snapToGrid w:val="0"/>
        <w:rPr>
          <w:rFonts w:eastAsia="黑体"/>
          <w:szCs w:val="21"/>
        </w:rPr>
      </w:pPr>
    </w:p>
    <w:tbl>
      <w:tblPr>
        <w:tblStyle w:val="5"/>
        <w:tblW w:w="897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2"/>
        <w:gridCol w:w="1282"/>
        <w:gridCol w:w="723"/>
        <w:gridCol w:w="725"/>
        <w:gridCol w:w="724"/>
        <w:gridCol w:w="725"/>
        <w:gridCol w:w="724"/>
        <w:gridCol w:w="724"/>
        <w:gridCol w:w="724"/>
        <w:gridCol w:w="725"/>
        <w:gridCol w:w="724"/>
        <w:gridCol w:w="7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3" w:hRule="atLeast"/>
          <w:jc w:val="center"/>
        </w:trPr>
        <w:tc>
          <w:tcPr>
            <w:tcW w:w="8976" w:type="dxa"/>
            <w:gridSpan w:val="12"/>
            <w:tcBorders>
              <w:top w:val="single" w:color="auto" w:sz="12" w:space="0"/>
              <w:right w:val="single" w:color="auto" w:sz="12" w:space="0"/>
            </w:tcBorders>
            <w:noWrap w:val="0"/>
            <w:vAlign w:val="center"/>
          </w:tcPr>
          <w:p>
            <w:pPr>
              <w:widowControl/>
              <w:spacing w:line="360" w:lineRule="exact"/>
              <w:jc w:val="center"/>
              <w:rPr>
                <w:rFonts w:ascii="黑体" w:hAnsi="黑体" w:eastAsia="黑体"/>
                <w:kern w:val="0"/>
                <w:sz w:val="32"/>
                <w:szCs w:val="32"/>
              </w:rPr>
            </w:pPr>
            <w:r>
              <w:rPr>
                <w:rFonts w:ascii="黑体" w:hAnsi="黑体" w:eastAsia="黑体"/>
                <w:kern w:val="0"/>
                <w:sz w:val="32"/>
                <w:szCs w:val="32"/>
              </w:rPr>
              <w:t>一、体能测试项目</w:t>
            </w:r>
            <w:r>
              <w:rPr>
                <w:rFonts w:hint="eastAsia" w:ascii="黑体" w:hAnsi="黑体" w:eastAsia="黑体"/>
                <w:kern w:val="0"/>
                <w:sz w:val="32"/>
                <w:szCs w:val="32"/>
              </w:rPr>
              <w:t>及</w:t>
            </w:r>
            <w:r>
              <w:rPr>
                <w:rFonts w:ascii="黑体" w:hAnsi="黑体" w:eastAsia="黑体"/>
                <w:kern w:val="0"/>
                <w:sz w:val="32"/>
                <w:szCs w:val="32"/>
              </w:rPr>
              <w:t>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3" w:hRule="atLeast"/>
          <w:jc w:val="center"/>
        </w:trPr>
        <w:tc>
          <w:tcPr>
            <w:tcW w:w="1734" w:type="dxa"/>
            <w:gridSpan w:val="2"/>
            <w:vMerge w:val="restart"/>
            <w:noWrap w:val="0"/>
            <w:vAlign w:val="center"/>
          </w:tcPr>
          <w:p>
            <w:pPr>
              <w:widowControl/>
              <w:adjustRightInd w:val="0"/>
              <w:snapToGrid w:val="0"/>
              <w:jc w:val="center"/>
              <w:rPr>
                <w:rFonts w:eastAsia="黑体"/>
                <w:kern w:val="0"/>
                <w:sz w:val="22"/>
                <w:szCs w:val="22"/>
              </w:rPr>
            </w:pPr>
            <w:r>
              <w:rPr>
                <w:rFonts w:eastAsia="黑体"/>
                <w:kern w:val="0"/>
                <w:sz w:val="22"/>
                <w:szCs w:val="22"/>
              </w:rPr>
              <w:t>项目</w:t>
            </w:r>
          </w:p>
        </w:tc>
        <w:tc>
          <w:tcPr>
            <w:tcW w:w="7242" w:type="dxa"/>
            <w:gridSpan w:val="10"/>
            <w:tcBorders>
              <w:right w:val="single" w:color="auto" w:sz="12" w:space="0"/>
            </w:tcBorders>
            <w:noWrap w:val="0"/>
            <w:vAlign w:val="center"/>
          </w:tcPr>
          <w:p>
            <w:pPr>
              <w:widowControl/>
              <w:adjustRightInd w:val="0"/>
              <w:snapToGrid w:val="0"/>
              <w:jc w:val="center"/>
              <w:rPr>
                <w:rFonts w:eastAsia="黑体"/>
                <w:kern w:val="0"/>
                <w:sz w:val="22"/>
                <w:szCs w:val="22"/>
              </w:rPr>
            </w:pPr>
            <w:r>
              <w:rPr>
                <w:rFonts w:eastAsia="黑体"/>
                <w:kern w:val="0"/>
                <w:sz w:val="22"/>
                <w:szCs w:val="22"/>
              </w:rPr>
              <w:t>测试成绩对应分值、测试办法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734" w:type="dxa"/>
            <w:gridSpan w:val="2"/>
            <w:vMerge w:val="continue"/>
            <w:noWrap w:val="0"/>
            <w:vAlign w:val="center"/>
          </w:tcPr>
          <w:p>
            <w:pPr>
              <w:widowControl/>
              <w:adjustRightInd w:val="0"/>
              <w:snapToGrid w:val="0"/>
              <w:jc w:val="center"/>
              <w:rPr>
                <w:rFonts w:eastAsia="黑体"/>
                <w:kern w:val="0"/>
                <w:sz w:val="22"/>
                <w:szCs w:val="22"/>
              </w:rPr>
            </w:pPr>
          </w:p>
        </w:tc>
        <w:tc>
          <w:tcPr>
            <w:tcW w:w="723" w:type="dxa"/>
            <w:noWrap w:val="0"/>
            <w:vAlign w:val="center"/>
          </w:tcPr>
          <w:p>
            <w:pPr>
              <w:widowControl/>
              <w:adjustRightInd w:val="0"/>
              <w:snapToGrid w:val="0"/>
              <w:jc w:val="center"/>
              <w:rPr>
                <w:rFonts w:eastAsia="楷体_GB2312"/>
                <w:kern w:val="0"/>
                <w:sz w:val="22"/>
                <w:szCs w:val="22"/>
              </w:rPr>
            </w:pPr>
            <w:r>
              <w:rPr>
                <w:rFonts w:eastAsia="楷体_GB2312"/>
                <w:kern w:val="0"/>
                <w:sz w:val="22"/>
                <w:szCs w:val="22"/>
              </w:rPr>
              <w:t>1分</w:t>
            </w:r>
          </w:p>
        </w:tc>
        <w:tc>
          <w:tcPr>
            <w:tcW w:w="725" w:type="dxa"/>
            <w:noWrap w:val="0"/>
            <w:vAlign w:val="center"/>
          </w:tcPr>
          <w:p>
            <w:pPr>
              <w:widowControl/>
              <w:adjustRightInd w:val="0"/>
              <w:snapToGrid w:val="0"/>
              <w:jc w:val="center"/>
              <w:rPr>
                <w:rFonts w:eastAsia="楷体_GB2312"/>
                <w:kern w:val="0"/>
                <w:sz w:val="22"/>
                <w:szCs w:val="22"/>
              </w:rPr>
            </w:pPr>
            <w:r>
              <w:rPr>
                <w:rFonts w:eastAsia="楷体_GB2312"/>
                <w:kern w:val="0"/>
                <w:sz w:val="22"/>
                <w:szCs w:val="22"/>
              </w:rPr>
              <w:t>2分</w:t>
            </w:r>
          </w:p>
        </w:tc>
        <w:tc>
          <w:tcPr>
            <w:tcW w:w="724" w:type="dxa"/>
            <w:noWrap w:val="0"/>
            <w:vAlign w:val="center"/>
          </w:tcPr>
          <w:p>
            <w:pPr>
              <w:widowControl/>
              <w:adjustRightInd w:val="0"/>
              <w:snapToGrid w:val="0"/>
              <w:jc w:val="center"/>
              <w:rPr>
                <w:rFonts w:eastAsia="楷体_GB2312"/>
                <w:kern w:val="0"/>
                <w:sz w:val="22"/>
                <w:szCs w:val="22"/>
              </w:rPr>
            </w:pPr>
            <w:r>
              <w:rPr>
                <w:rFonts w:eastAsia="楷体_GB2312"/>
                <w:kern w:val="0"/>
                <w:sz w:val="22"/>
                <w:szCs w:val="22"/>
              </w:rPr>
              <w:t>3分</w:t>
            </w:r>
          </w:p>
        </w:tc>
        <w:tc>
          <w:tcPr>
            <w:tcW w:w="725" w:type="dxa"/>
            <w:noWrap w:val="0"/>
            <w:vAlign w:val="center"/>
          </w:tcPr>
          <w:p>
            <w:pPr>
              <w:widowControl/>
              <w:adjustRightInd w:val="0"/>
              <w:snapToGrid w:val="0"/>
              <w:jc w:val="center"/>
              <w:rPr>
                <w:rFonts w:eastAsia="楷体_GB2312"/>
                <w:kern w:val="0"/>
                <w:sz w:val="22"/>
                <w:szCs w:val="22"/>
              </w:rPr>
            </w:pPr>
            <w:r>
              <w:rPr>
                <w:rFonts w:eastAsia="楷体_GB2312"/>
                <w:kern w:val="0"/>
                <w:sz w:val="22"/>
                <w:szCs w:val="22"/>
              </w:rPr>
              <w:t>4分</w:t>
            </w:r>
          </w:p>
        </w:tc>
        <w:tc>
          <w:tcPr>
            <w:tcW w:w="724" w:type="dxa"/>
            <w:noWrap w:val="0"/>
            <w:vAlign w:val="center"/>
          </w:tcPr>
          <w:p>
            <w:pPr>
              <w:widowControl/>
              <w:adjustRightInd w:val="0"/>
              <w:snapToGrid w:val="0"/>
              <w:jc w:val="center"/>
              <w:rPr>
                <w:rFonts w:eastAsia="楷体_GB2312"/>
                <w:kern w:val="0"/>
                <w:sz w:val="22"/>
                <w:szCs w:val="22"/>
              </w:rPr>
            </w:pPr>
            <w:r>
              <w:rPr>
                <w:rFonts w:eastAsia="楷体_GB2312"/>
                <w:kern w:val="0"/>
                <w:sz w:val="22"/>
                <w:szCs w:val="22"/>
              </w:rPr>
              <w:t>5分</w:t>
            </w:r>
          </w:p>
        </w:tc>
        <w:tc>
          <w:tcPr>
            <w:tcW w:w="724" w:type="dxa"/>
            <w:noWrap w:val="0"/>
            <w:vAlign w:val="center"/>
          </w:tcPr>
          <w:p>
            <w:pPr>
              <w:widowControl/>
              <w:adjustRightInd w:val="0"/>
              <w:snapToGrid w:val="0"/>
              <w:jc w:val="center"/>
              <w:rPr>
                <w:rFonts w:eastAsia="楷体_GB2312"/>
                <w:kern w:val="0"/>
                <w:sz w:val="22"/>
                <w:szCs w:val="22"/>
              </w:rPr>
            </w:pPr>
            <w:r>
              <w:rPr>
                <w:rFonts w:eastAsia="楷体_GB2312"/>
                <w:kern w:val="0"/>
                <w:sz w:val="22"/>
                <w:szCs w:val="22"/>
              </w:rPr>
              <w:t>6分</w:t>
            </w:r>
          </w:p>
        </w:tc>
        <w:tc>
          <w:tcPr>
            <w:tcW w:w="724" w:type="dxa"/>
            <w:noWrap w:val="0"/>
            <w:vAlign w:val="center"/>
          </w:tcPr>
          <w:p>
            <w:pPr>
              <w:widowControl/>
              <w:adjustRightInd w:val="0"/>
              <w:snapToGrid w:val="0"/>
              <w:jc w:val="center"/>
              <w:rPr>
                <w:rFonts w:eastAsia="楷体_GB2312"/>
                <w:kern w:val="0"/>
                <w:sz w:val="22"/>
                <w:szCs w:val="22"/>
              </w:rPr>
            </w:pPr>
            <w:r>
              <w:rPr>
                <w:rFonts w:eastAsia="楷体_GB2312"/>
                <w:kern w:val="0"/>
                <w:sz w:val="22"/>
                <w:szCs w:val="22"/>
              </w:rPr>
              <w:t>7分</w:t>
            </w:r>
          </w:p>
        </w:tc>
        <w:tc>
          <w:tcPr>
            <w:tcW w:w="725" w:type="dxa"/>
            <w:noWrap w:val="0"/>
            <w:vAlign w:val="center"/>
          </w:tcPr>
          <w:p>
            <w:pPr>
              <w:widowControl/>
              <w:adjustRightInd w:val="0"/>
              <w:snapToGrid w:val="0"/>
              <w:jc w:val="center"/>
              <w:rPr>
                <w:rFonts w:eastAsia="楷体_GB2312"/>
                <w:kern w:val="0"/>
                <w:sz w:val="22"/>
                <w:szCs w:val="22"/>
              </w:rPr>
            </w:pPr>
            <w:r>
              <w:rPr>
                <w:rFonts w:eastAsia="楷体_GB2312"/>
                <w:kern w:val="0"/>
                <w:sz w:val="22"/>
                <w:szCs w:val="22"/>
              </w:rPr>
              <w:t>8分</w:t>
            </w:r>
          </w:p>
        </w:tc>
        <w:tc>
          <w:tcPr>
            <w:tcW w:w="724" w:type="dxa"/>
            <w:noWrap w:val="0"/>
            <w:vAlign w:val="center"/>
          </w:tcPr>
          <w:p>
            <w:pPr>
              <w:widowControl/>
              <w:adjustRightInd w:val="0"/>
              <w:snapToGrid w:val="0"/>
              <w:jc w:val="center"/>
              <w:rPr>
                <w:rFonts w:eastAsia="楷体_GB2312"/>
                <w:kern w:val="0"/>
                <w:sz w:val="22"/>
                <w:szCs w:val="22"/>
              </w:rPr>
            </w:pPr>
            <w:r>
              <w:rPr>
                <w:rFonts w:eastAsia="楷体_GB2312"/>
                <w:kern w:val="0"/>
                <w:sz w:val="22"/>
                <w:szCs w:val="22"/>
              </w:rPr>
              <w:t>9分</w:t>
            </w:r>
          </w:p>
        </w:tc>
        <w:tc>
          <w:tcPr>
            <w:tcW w:w="724" w:type="dxa"/>
            <w:tcBorders>
              <w:right w:val="single" w:color="auto" w:sz="12" w:space="0"/>
            </w:tcBorders>
            <w:noWrap w:val="0"/>
            <w:vAlign w:val="center"/>
          </w:tcPr>
          <w:p>
            <w:pPr>
              <w:widowControl/>
              <w:adjustRightInd w:val="0"/>
              <w:snapToGrid w:val="0"/>
              <w:jc w:val="center"/>
              <w:rPr>
                <w:rFonts w:eastAsia="楷体_GB2312"/>
                <w:spacing w:val="-10"/>
                <w:kern w:val="0"/>
                <w:sz w:val="22"/>
                <w:szCs w:val="22"/>
              </w:rPr>
            </w:pPr>
            <w:r>
              <w:rPr>
                <w:rFonts w:eastAsia="楷体_GB2312"/>
                <w:spacing w:val="-10"/>
                <w:kern w:val="0"/>
                <w:sz w:val="22"/>
                <w:szCs w:val="22"/>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3" w:hRule="atLeast"/>
          <w:jc w:val="center"/>
        </w:trPr>
        <w:tc>
          <w:tcPr>
            <w:tcW w:w="452" w:type="dxa"/>
            <w:vMerge w:val="restart"/>
            <w:noWrap w:val="0"/>
            <w:vAlign w:val="center"/>
          </w:tcPr>
          <w:p>
            <w:pPr>
              <w:widowControl/>
              <w:adjustRightInd w:val="0"/>
              <w:snapToGrid w:val="0"/>
              <w:jc w:val="center"/>
              <w:rPr>
                <w:kern w:val="0"/>
                <w:szCs w:val="21"/>
              </w:rPr>
            </w:pPr>
            <w:r>
              <w:rPr>
                <w:kern w:val="0"/>
                <w:szCs w:val="21"/>
              </w:rPr>
              <w:t>男</w:t>
            </w:r>
          </w:p>
          <w:p>
            <w:pPr>
              <w:widowControl/>
              <w:adjustRightInd w:val="0"/>
              <w:snapToGrid w:val="0"/>
              <w:jc w:val="center"/>
              <w:rPr>
                <w:rFonts w:hint="eastAsia"/>
                <w:kern w:val="0"/>
                <w:szCs w:val="21"/>
              </w:rPr>
            </w:pPr>
          </w:p>
          <w:p>
            <w:pPr>
              <w:widowControl/>
              <w:adjustRightInd w:val="0"/>
              <w:snapToGrid w:val="0"/>
              <w:jc w:val="center"/>
              <w:rPr>
                <w:kern w:val="0"/>
                <w:szCs w:val="21"/>
              </w:rPr>
            </w:pPr>
            <w:r>
              <w:rPr>
                <w:kern w:val="0"/>
                <w:szCs w:val="21"/>
              </w:rPr>
              <w:t>性</w:t>
            </w:r>
          </w:p>
        </w:tc>
        <w:tc>
          <w:tcPr>
            <w:tcW w:w="1282" w:type="dxa"/>
            <w:vMerge w:val="restart"/>
            <w:noWrap w:val="0"/>
            <w:vAlign w:val="center"/>
          </w:tcPr>
          <w:p>
            <w:pPr>
              <w:widowControl/>
              <w:adjustRightInd w:val="0"/>
              <w:snapToGrid w:val="0"/>
              <w:jc w:val="center"/>
              <w:rPr>
                <w:kern w:val="0"/>
                <w:szCs w:val="21"/>
              </w:rPr>
            </w:pPr>
            <w:r>
              <w:rPr>
                <w:rFonts w:hAnsi="黑体" w:eastAsia="黑体"/>
                <w:szCs w:val="21"/>
              </w:rPr>
              <w:t>单杠引体向上（次</w:t>
            </w:r>
            <w:r>
              <w:rPr>
                <w:rFonts w:eastAsia="黑体"/>
                <w:szCs w:val="21"/>
              </w:rPr>
              <w:t>/3</w:t>
            </w:r>
            <w:r>
              <w:rPr>
                <w:rFonts w:hAnsi="黑体" w:eastAsia="黑体"/>
                <w:szCs w:val="21"/>
              </w:rPr>
              <w:t>分钟）</w:t>
            </w:r>
          </w:p>
        </w:tc>
        <w:tc>
          <w:tcPr>
            <w:tcW w:w="723" w:type="dxa"/>
            <w:noWrap w:val="0"/>
            <w:vAlign w:val="center"/>
          </w:tcPr>
          <w:p>
            <w:pPr>
              <w:widowControl/>
              <w:adjustRightInd w:val="0"/>
              <w:snapToGrid w:val="0"/>
              <w:jc w:val="center"/>
              <w:rPr>
                <w:kern w:val="0"/>
                <w:szCs w:val="21"/>
              </w:rPr>
            </w:pPr>
            <w:r>
              <w:rPr>
                <w:kern w:val="0"/>
                <w:szCs w:val="21"/>
              </w:rPr>
              <w:t>2</w:t>
            </w:r>
          </w:p>
        </w:tc>
        <w:tc>
          <w:tcPr>
            <w:tcW w:w="725" w:type="dxa"/>
            <w:noWrap w:val="0"/>
            <w:vAlign w:val="center"/>
          </w:tcPr>
          <w:p>
            <w:pPr>
              <w:widowControl/>
              <w:adjustRightInd w:val="0"/>
              <w:snapToGrid w:val="0"/>
              <w:jc w:val="center"/>
              <w:rPr>
                <w:kern w:val="0"/>
                <w:szCs w:val="21"/>
              </w:rPr>
            </w:pPr>
            <w:r>
              <w:rPr>
                <w:kern w:val="0"/>
                <w:szCs w:val="21"/>
              </w:rPr>
              <w:t>3</w:t>
            </w:r>
          </w:p>
        </w:tc>
        <w:tc>
          <w:tcPr>
            <w:tcW w:w="724" w:type="dxa"/>
            <w:noWrap w:val="0"/>
            <w:vAlign w:val="center"/>
          </w:tcPr>
          <w:p>
            <w:pPr>
              <w:widowControl/>
              <w:adjustRightInd w:val="0"/>
              <w:snapToGrid w:val="0"/>
              <w:jc w:val="center"/>
              <w:rPr>
                <w:kern w:val="0"/>
                <w:szCs w:val="21"/>
              </w:rPr>
            </w:pPr>
            <w:r>
              <w:rPr>
                <w:kern w:val="0"/>
                <w:szCs w:val="21"/>
              </w:rPr>
              <w:t>4</w:t>
            </w:r>
          </w:p>
        </w:tc>
        <w:tc>
          <w:tcPr>
            <w:tcW w:w="725" w:type="dxa"/>
            <w:noWrap w:val="0"/>
            <w:vAlign w:val="center"/>
          </w:tcPr>
          <w:p>
            <w:pPr>
              <w:widowControl/>
              <w:adjustRightInd w:val="0"/>
              <w:snapToGrid w:val="0"/>
              <w:jc w:val="center"/>
              <w:rPr>
                <w:kern w:val="0"/>
                <w:szCs w:val="21"/>
              </w:rPr>
            </w:pPr>
            <w:r>
              <w:rPr>
                <w:kern w:val="0"/>
                <w:szCs w:val="21"/>
              </w:rPr>
              <w:t>5</w:t>
            </w:r>
          </w:p>
        </w:tc>
        <w:tc>
          <w:tcPr>
            <w:tcW w:w="724" w:type="dxa"/>
            <w:noWrap w:val="0"/>
            <w:vAlign w:val="center"/>
          </w:tcPr>
          <w:p>
            <w:pPr>
              <w:widowControl/>
              <w:adjustRightInd w:val="0"/>
              <w:snapToGrid w:val="0"/>
              <w:jc w:val="center"/>
              <w:rPr>
                <w:kern w:val="0"/>
                <w:szCs w:val="21"/>
              </w:rPr>
            </w:pPr>
            <w:r>
              <w:rPr>
                <w:kern w:val="0"/>
                <w:szCs w:val="21"/>
              </w:rPr>
              <w:t>6</w:t>
            </w:r>
          </w:p>
        </w:tc>
        <w:tc>
          <w:tcPr>
            <w:tcW w:w="724" w:type="dxa"/>
            <w:noWrap w:val="0"/>
            <w:vAlign w:val="center"/>
          </w:tcPr>
          <w:p>
            <w:pPr>
              <w:widowControl/>
              <w:adjustRightInd w:val="0"/>
              <w:snapToGrid w:val="0"/>
              <w:jc w:val="center"/>
              <w:rPr>
                <w:kern w:val="0"/>
                <w:szCs w:val="21"/>
              </w:rPr>
            </w:pPr>
            <w:r>
              <w:rPr>
                <w:kern w:val="0"/>
                <w:szCs w:val="21"/>
              </w:rPr>
              <w:t>7</w:t>
            </w:r>
          </w:p>
        </w:tc>
        <w:tc>
          <w:tcPr>
            <w:tcW w:w="724" w:type="dxa"/>
            <w:noWrap w:val="0"/>
            <w:vAlign w:val="center"/>
          </w:tcPr>
          <w:p>
            <w:pPr>
              <w:widowControl/>
              <w:adjustRightInd w:val="0"/>
              <w:snapToGrid w:val="0"/>
              <w:jc w:val="center"/>
              <w:rPr>
                <w:kern w:val="0"/>
                <w:szCs w:val="21"/>
              </w:rPr>
            </w:pPr>
            <w:r>
              <w:rPr>
                <w:kern w:val="0"/>
                <w:szCs w:val="21"/>
              </w:rPr>
              <w:t>8</w:t>
            </w:r>
          </w:p>
        </w:tc>
        <w:tc>
          <w:tcPr>
            <w:tcW w:w="725" w:type="dxa"/>
            <w:noWrap w:val="0"/>
            <w:vAlign w:val="center"/>
          </w:tcPr>
          <w:p>
            <w:pPr>
              <w:widowControl/>
              <w:adjustRightInd w:val="0"/>
              <w:snapToGrid w:val="0"/>
              <w:jc w:val="center"/>
              <w:rPr>
                <w:kern w:val="0"/>
                <w:szCs w:val="21"/>
              </w:rPr>
            </w:pPr>
            <w:r>
              <w:rPr>
                <w:kern w:val="0"/>
                <w:szCs w:val="21"/>
              </w:rPr>
              <w:t>9</w:t>
            </w:r>
          </w:p>
        </w:tc>
        <w:tc>
          <w:tcPr>
            <w:tcW w:w="724" w:type="dxa"/>
            <w:noWrap w:val="0"/>
            <w:vAlign w:val="center"/>
          </w:tcPr>
          <w:p>
            <w:pPr>
              <w:widowControl/>
              <w:adjustRightInd w:val="0"/>
              <w:snapToGrid w:val="0"/>
              <w:jc w:val="center"/>
              <w:rPr>
                <w:kern w:val="0"/>
                <w:szCs w:val="21"/>
              </w:rPr>
            </w:pPr>
            <w:r>
              <w:rPr>
                <w:kern w:val="0"/>
                <w:szCs w:val="21"/>
              </w:rPr>
              <w:t>10</w:t>
            </w:r>
          </w:p>
        </w:tc>
        <w:tc>
          <w:tcPr>
            <w:tcW w:w="724" w:type="dxa"/>
            <w:noWrap w:val="0"/>
            <w:vAlign w:val="center"/>
          </w:tcPr>
          <w:p>
            <w:pPr>
              <w:widowControl/>
              <w:adjustRightInd w:val="0"/>
              <w:snapToGrid w:val="0"/>
              <w:jc w:val="center"/>
              <w:rPr>
                <w:kern w:val="0"/>
                <w:szCs w:val="21"/>
              </w:rPr>
            </w:pPr>
            <w:r>
              <w:rPr>
                <w:kern w:val="0"/>
                <w:szCs w:val="21"/>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3" w:hRule="atLeast"/>
          <w:jc w:val="center"/>
        </w:trPr>
        <w:tc>
          <w:tcPr>
            <w:tcW w:w="452" w:type="dxa"/>
            <w:vMerge w:val="continue"/>
            <w:noWrap w:val="0"/>
            <w:vAlign w:val="center"/>
          </w:tcPr>
          <w:p>
            <w:pPr>
              <w:widowControl/>
              <w:adjustRightInd w:val="0"/>
              <w:snapToGrid w:val="0"/>
              <w:jc w:val="center"/>
              <w:rPr>
                <w:kern w:val="0"/>
                <w:szCs w:val="21"/>
              </w:rPr>
            </w:pPr>
          </w:p>
        </w:tc>
        <w:tc>
          <w:tcPr>
            <w:tcW w:w="1282" w:type="dxa"/>
            <w:vMerge w:val="continue"/>
            <w:noWrap w:val="0"/>
            <w:vAlign w:val="center"/>
          </w:tcPr>
          <w:p>
            <w:pPr>
              <w:widowControl/>
              <w:adjustRightInd w:val="0"/>
              <w:snapToGrid w:val="0"/>
              <w:jc w:val="center"/>
              <w:rPr>
                <w:rFonts w:eastAsia="黑体"/>
                <w:szCs w:val="21"/>
              </w:rPr>
            </w:pPr>
          </w:p>
        </w:tc>
        <w:tc>
          <w:tcPr>
            <w:tcW w:w="7242" w:type="dxa"/>
            <w:gridSpan w:val="10"/>
            <w:tcBorders>
              <w:right w:val="single" w:color="auto" w:sz="12" w:space="0"/>
            </w:tcBorders>
            <w:noWrap w:val="0"/>
            <w:vAlign w:val="center"/>
          </w:tcPr>
          <w:p>
            <w:pPr>
              <w:adjustRightInd w:val="0"/>
              <w:snapToGrid w:val="0"/>
              <w:spacing w:line="240" w:lineRule="exact"/>
              <w:ind w:firstLine="420" w:firstLineChars="200"/>
              <w:jc w:val="left"/>
              <w:textAlignment w:val="center"/>
              <w:rPr>
                <w:rFonts w:eastAsia="仿宋_GB2312"/>
                <w:szCs w:val="21"/>
              </w:rPr>
            </w:pPr>
            <w:r>
              <w:rPr>
                <w:rFonts w:eastAsia="仿宋_GB2312"/>
                <w:szCs w:val="21"/>
              </w:rPr>
              <w:t>1.单个或分组考核。</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 xml:space="preserve">2.按照规定动作要领完成动作。引体时下颌高于杠面、身体不得借助振浪或摆动、悬垂时双肘关节伸直；脚触及地面或立柱，结束考核。 </w:t>
            </w:r>
          </w:p>
          <w:p>
            <w:pPr>
              <w:widowControl/>
              <w:adjustRightInd w:val="0"/>
              <w:snapToGrid w:val="0"/>
              <w:ind w:firstLine="420" w:firstLineChars="200"/>
              <w:jc w:val="left"/>
              <w:rPr>
                <w:rFonts w:hint="eastAsia" w:eastAsia="仿宋_GB2312"/>
                <w:szCs w:val="21"/>
              </w:rPr>
            </w:pPr>
            <w:r>
              <w:rPr>
                <w:rFonts w:eastAsia="仿宋_GB2312"/>
                <w:szCs w:val="21"/>
              </w:rPr>
              <w:t>3.考核以完成次数计算成绩。</w:t>
            </w:r>
          </w:p>
          <w:p>
            <w:pPr>
              <w:widowControl/>
              <w:adjustRightInd w:val="0"/>
              <w:snapToGrid w:val="0"/>
              <w:ind w:firstLine="420" w:firstLineChars="200"/>
              <w:jc w:val="left"/>
              <w:rPr>
                <w:kern w:val="0"/>
                <w:szCs w:val="21"/>
              </w:rPr>
            </w:pPr>
            <w:r>
              <w:rPr>
                <w:rFonts w:hint="eastAsia" w:eastAsia="仿宋_GB2312"/>
                <w:szCs w:val="21"/>
              </w:rPr>
              <w:t>4.</w:t>
            </w:r>
            <w:r>
              <w:rPr>
                <w:rFonts w:eastAsia="仿宋_GB2312"/>
                <w:szCs w:val="21"/>
              </w:rPr>
              <w:t>得分超出10分的，每递增1次增加1分</w:t>
            </w:r>
            <w:r>
              <w:rPr>
                <w:rFonts w:hint="eastAsia" w:eastAsia="仿宋_GB2312"/>
                <w:szCs w:val="21"/>
              </w:rPr>
              <w:t>，最高15分。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3" w:hRule="atLeast"/>
          <w:jc w:val="center"/>
        </w:trPr>
        <w:tc>
          <w:tcPr>
            <w:tcW w:w="452" w:type="dxa"/>
            <w:vMerge w:val="continue"/>
            <w:noWrap w:val="0"/>
            <w:vAlign w:val="center"/>
          </w:tcPr>
          <w:p>
            <w:pPr>
              <w:widowControl/>
              <w:adjustRightInd w:val="0"/>
              <w:snapToGrid w:val="0"/>
              <w:jc w:val="center"/>
              <w:rPr>
                <w:kern w:val="0"/>
                <w:szCs w:val="21"/>
              </w:rPr>
            </w:pPr>
          </w:p>
        </w:tc>
        <w:tc>
          <w:tcPr>
            <w:tcW w:w="1282" w:type="dxa"/>
            <w:vMerge w:val="restart"/>
            <w:noWrap w:val="0"/>
            <w:vAlign w:val="center"/>
          </w:tcPr>
          <w:p>
            <w:pPr>
              <w:widowControl/>
              <w:adjustRightInd w:val="0"/>
              <w:snapToGrid w:val="0"/>
              <w:jc w:val="center"/>
              <w:rPr>
                <w:kern w:val="0"/>
                <w:szCs w:val="21"/>
              </w:rPr>
            </w:pPr>
            <w:r>
              <w:rPr>
                <w:rFonts w:eastAsia="黑体"/>
                <w:szCs w:val="21"/>
              </w:rPr>
              <w:t>10</w:t>
            </w:r>
            <w:r>
              <w:rPr>
                <w:rFonts w:hAnsi="黑体" w:eastAsia="黑体"/>
                <w:szCs w:val="21"/>
              </w:rPr>
              <w:t>米</w:t>
            </w:r>
            <w:r>
              <w:rPr>
                <w:rFonts w:eastAsia="黑体"/>
                <w:szCs w:val="21"/>
              </w:rPr>
              <w:t>×4</w:t>
            </w:r>
            <w:r>
              <w:rPr>
                <w:rFonts w:hAnsi="黑体" w:eastAsia="黑体"/>
                <w:szCs w:val="21"/>
              </w:rPr>
              <w:t>往返跑（秒）</w:t>
            </w:r>
          </w:p>
        </w:tc>
        <w:tc>
          <w:tcPr>
            <w:tcW w:w="723" w:type="dxa"/>
            <w:noWrap w:val="0"/>
            <w:vAlign w:val="center"/>
          </w:tcPr>
          <w:p>
            <w:pPr>
              <w:widowControl/>
              <w:adjustRightInd w:val="0"/>
              <w:snapToGrid w:val="0"/>
              <w:ind w:left="-153" w:leftChars="-73" w:right="-204" w:rightChars="-97"/>
              <w:jc w:val="center"/>
              <w:rPr>
                <w:kern w:val="0"/>
                <w:szCs w:val="21"/>
              </w:rPr>
            </w:pPr>
            <w:r>
              <w:rPr>
                <w:rFonts w:hint="eastAsia"/>
                <w:szCs w:val="21"/>
              </w:rPr>
              <w:t>14</w:t>
            </w:r>
            <w:r>
              <w:rPr>
                <w:szCs w:val="21"/>
              </w:rPr>
              <w:t>″</w:t>
            </w:r>
            <w:r>
              <w:rPr>
                <w:rFonts w:hint="eastAsia"/>
                <w:szCs w:val="21"/>
              </w:rPr>
              <w:t>0</w:t>
            </w:r>
          </w:p>
        </w:tc>
        <w:tc>
          <w:tcPr>
            <w:tcW w:w="725" w:type="dxa"/>
            <w:noWrap w:val="0"/>
            <w:vAlign w:val="center"/>
          </w:tcPr>
          <w:p>
            <w:pPr>
              <w:widowControl/>
              <w:adjustRightInd w:val="0"/>
              <w:snapToGrid w:val="0"/>
              <w:jc w:val="center"/>
              <w:rPr>
                <w:kern w:val="0"/>
                <w:szCs w:val="21"/>
              </w:rPr>
            </w:pPr>
            <w:r>
              <w:rPr>
                <w:szCs w:val="21"/>
              </w:rPr>
              <w:t>13″7</w:t>
            </w:r>
          </w:p>
        </w:tc>
        <w:tc>
          <w:tcPr>
            <w:tcW w:w="724" w:type="dxa"/>
            <w:noWrap w:val="0"/>
            <w:vAlign w:val="center"/>
          </w:tcPr>
          <w:p>
            <w:pPr>
              <w:widowControl/>
              <w:adjustRightInd w:val="0"/>
              <w:snapToGrid w:val="0"/>
              <w:jc w:val="center"/>
              <w:rPr>
                <w:kern w:val="0"/>
                <w:szCs w:val="21"/>
              </w:rPr>
            </w:pPr>
            <w:r>
              <w:rPr>
                <w:szCs w:val="21"/>
              </w:rPr>
              <w:t>13″5</w:t>
            </w:r>
          </w:p>
        </w:tc>
        <w:tc>
          <w:tcPr>
            <w:tcW w:w="725" w:type="dxa"/>
            <w:noWrap w:val="0"/>
            <w:vAlign w:val="center"/>
          </w:tcPr>
          <w:p>
            <w:pPr>
              <w:widowControl/>
              <w:adjustRightInd w:val="0"/>
              <w:snapToGrid w:val="0"/>
              <w:jc w:val="center"/>
              <w:rPr>
                <w:kern w:val="0"/>
                <w:szCs w:val="21"/>
              </w:rPr>
            </w:pPr>
            <w:r>
              <w:rPr>
                <w:szCs w:val="21"/>
              </w:rPr>
              <w:t>13″3</w:t>
            </w:r>
          </w:p>
        </w:tc>
        <w:tc>
          <w:tcPr>
            <w:tcW w:w="724" w:type="dxa"/>
            <w:noWrap w:val="0"/>
            <w:vAlign w:val="center"/>
          </w:tcPr>
          <w:p>
            <w:pPr>
              <w:widowControl/>
              <w:adjustRightInd w:val="0"/>
              <w:snapToGrid w:val="0"/>
              <w:jc w:val="center"/>
              <w:rPr>
                <w:kern w:val="0"/>
                <w:szCs w:val="21"/>
              </w:rPr>
            </w:pPr>
            <w:r>
              <w:rPr>
                <w:szCs w:val="21"/>
              </w:rPr>
              <w:t>12″9</w:t>
            </w:r>
          </w:p>
        </w:tc>
        <w:tc>
          <w:tcPr>
            <w:tcW w:w="724" w:type="dxa"/>
            <w:noWrap w:val="0"/>
            <w:vAlign w:val="center"/>
          </w:tcPr>
          <w:p>
            <w:pPr>
              <w:widowControl/>
              <w:adjustRightInd w:val="0"/>
              <w:snapToGrid w:val="0"/>
              <w:jc w:val="center"/>
              <w:rPr>
                <w:kern w:val="0"/>
                <w:szCs w:val="21"/>
              </w:rPr>
            </w:pPr>
            <w:r>
              <w:rPr>
                <w:szCs w:val="21"/>
              </w:rPr>
              <w:t>12″7</w:t>
            </w:r>
          </w:p>
        </w:tc>
        <w:tc>
          <w:tcPr>
            <w:tcW w:w="724" w:type="dxa"/>
            <w:noWrap w:val="0"/>
            <w:vAlign w:val="center"/>
          </w:tcPr>
          <w:p>
            <w:pPr>
              <w:widowControl/>
              <w:adjustRightInd w:val="0"/>
              <w:snapToGrid w:val="0"/>
              <w:jc w:val="center"/>
              <w:rPr>
                <w:kern w:val="0"/>
                <w:szCs w:val="21"/>
              </w:rPr>
            </w:pPr>
            <w:r>
              <w:rPr>
                <w:szCs w:val="21"/>
              </w:rPr>
              <w:t>12″5</w:t>
            </w:r>
          </w:p>
        </w:tc>
        <w:tc>
          <w:tcPr>
            <w:tcW w:w="725" w:type="dxa"/>
            <w:noWrap w:val="0"/>
            <w:vAlign w:val="center"/>
          </w:tcPr>
          <w:p>
            <w:pPr>
              <w:widowControl/>
              <w:adjustRightInd w:val="0"/>
              <w:snapToGrid w:val="0"/>
              <w:jc w:val="center"/>
              <w:rPr>
                <w:kern w:val="0"/>
                <w:szCs w:val="21"/>
              </w:rPr>
            </w:pPr>
            <w:r>
              <w:rPr>
                <w:szCs w:val="21"/>
              </w:rPr>
              <w:t>12″3</w:t>
            </w:r>
          </w:p>
        </w:tc>
        <w:tc>
          <w:tcPr>
            <w:tcW w:w="724" w:type="dxa"/>
            <w:noWrap w:val="0"/>
            <w:vAlign w:val="center"/>
          </w:tcPr>
          <w:p>
            <w:pPr>
              <w:widowControl/>
              <w:adjustRightInd w:val="0"/>
              <w:snapToGrid w:val="0"/>
              <w:jc w:val="center"/>
              <w:rPr>
                <w:kern w:val="0"/>
                <w:szCs w:val="21"/>
              </w:rPr>
            </w:pPr>
            <w:r>
              <w:rPr>
                <w:szCs w:val="21"/>
              </w:rPr>
              <w:t>11″9</w:t>
            </w:r>
          </w:p>
        </w:tc>
        <w:tc>
          <w:tcPr>
            <w:tcW w:w="724" w:type="dxa"/>
            <w:tcBorders>
              <w:right w:val="single" w:color="auto" w:sz="12" w:space="0"/>
            </w:tcBorders>
            <w:noWrap w:val="0"/>
            <w:vAlign w:val="center"/>
          </w:tcPr>
          <w:p>
            <w:pPr>
              <w:widowControl/>
              <w:adjustRightInd w:val="0"/>
              <w:snapToGrid w:val="0"/>
              <w:jc w:val="center"/>
              <w:rPr>
                <w:kern w:val="0"/>
                <w:szCs w:val="21"/>
              </w:rPr>
            </w:pPr>
            <w:r>
              <w:rPr>
                <w:szCs w:val="21"/>
              </w:rPr>
              <w:t>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71" w:hRule="atLeast"/>
          <w:jc w:val="center"/>
        </w:trPr>
        <w:tc>
          <w:tcPr>
            <w:tcW w:w="452" w:type="dxa"/>
            <w:vMerge w:val="continue"/>
            <w:noWrap w:val="0"/>
            <w:vAlign w:val="center"/>
          </w:tcPr>
          <w:p>
            <w:pPr>
              <w:widowControl/>
              <w:adjustRightInd w:val="0"/>
              <w:snapToGrid w:val="0"/>
              <w:jc w:val="center"/>
              <w:rPr>
                <w:kern w:val="0"/>
                <w:szCs w:val="21"/>
              </w:rPr>
            </w:pPr>
          </w:p>
        </w:tc>
        <w:tc>
          <w:tcPr>
            <w:tcW w:w="1282" w:type="dxa"/>
            <w:vMerge w:val="continue"/>
            <w:noWrap w:val="0"/>
            <w:vAlign w:val="center"/>
          </w:tcPr>
          <w:p>
            <w:pPr>
              <w:widowControl/>
              <w:adjustRightInd w:val="0"/>
              <w:snapToGrid w:val="0"/>
              <w:jc w:val="center"/>
              <w:rPr>
                <w:rFonts w:eastAsia="黑体"/>
                <w:szCs w:val="21"/>
              </w:rPr>
            </w:pPr>
          </w:p>
        </w:tc>
        <w:tc>
          <w:tcPr>
            <w:tcW w:w="7242" w:type="dxa"/>
            <w:gridSpan w:val="10"/>
            <w:tcBorders>
              <w:right w:val="single" w:color="auto" w:sz="12" w:space="0"/>
            </w:tcBorders>
            <w:noWrap w:val="0"/>
            <w:vAlign w:val="center"/>
          </w:tcPr>
          <w:p>
            <w:pPr>
              <w:adjustRightInd w:val="0"/>
              <w:snapToGrid w:val="0"/>
              <w:spacing w:line="240" w:lineRule="exact"/>
              <w:ind w:firstLine="420" w:firstLineChars="200"/>
              <w:jc w:val="left"/>
              <w:textAlignment w:val="center"/>
              <w:rPr>
                <w:rFonts w:eastAsia="仿宋_GB2312"/>
                <w:szCs w:val="21"/>
              </w:rPr>
            </w:pPr>
            <w:r>
              <w:rPr>
                <w:rFonts w:eastAsia="仿宋_GB2312"/>
                <w:szCs w:val="21"/>
              </w:rPr>
              <w:t>1.</w:t>
            </w:r>
            <w:r>
              <w:rPr>
                <w:rFonts w:hint="eastAsia" w:eastAsia="仿宋_GB2312"/>
                <w:szCs w:val="21"/>
              </w:rPr>
              <w:t>单个或分组考核。</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2.</w:t>
            </w:r>
            <w:r>
              <w:rPr>
                <w:rFonts w:hint="eastAsia" w:eastAsia="仿宋_GB2312"/>
                <w:szCs w:val="21"/>
              </w:rPr>
              <w:t>在</w:t>
            </w:r>
            <w:r>
              <w:rPr>
                <w:rFonts w:eastAsia="仿宋_GB2312"/>
                <w:szCs w:val="21"/>
              </w:rPr>
              <w:t>10</w:t>
            </w:r>
            <w:r>
              <w:rPr>
                <w:rFonts w:hint="eastAsia" w:eastAsia="仿宋_GB2312"/>
                <w:szCs w:val="21"/>
              </w:rPr>
              <w:t>米长的跑道上标出起点线和折返线，考生从起点线处听到起跑口令后起跑，在折返线处返回跑向起跑线，到达起跑线时为完成</w:t>
            </w:r>
            <w:r>
              <w:rPr>
                <w:rFonts w:eastAsia="仿宋_GB2312"/>
                <w:szCs w:val="21"/>
              </w:rPr>
              <w:t>1</w:t>
            </w:r>
            <w:r>
              <w:rPr>
                <w:rFonts w:hint="eastAsia" w:eastAsia="仿宋_GB2312"/>
                <w:szCs w:val="21"/>
              </w:rPr>
              <w:t>次往返。连续完成</w:t>
            </w:r>
            <w:r>
              <w:rPr>
                <w:rFonts w:eastAsia="仿宋_GB2312"/>
                <w:szCs w:val="21"/>
              </w:rPr>
              <w:t>2</w:t>
            </w:r>
            <w:r>
              <w:rPr>
                <w:rFonts w:hint="eastAsia" w:eastAsia="仿宋_GB2312"/>
                <w:szCs w:val="21"/>
              </w:rPr>
              <w:t>次往返，记录时间。</w:t>
            </w:r>
          </w:p>
          <w:p>
            <w:pPr>
              <w:adjustRightInd w:val="0"/>
              <w:snapToGrid w:val="0"/>
              <w:spacing w:line="240" w:lineRule="exact"/>
              <w:ind w:firstLine="420" w:firstLineChars="200"/>
              <w:jc w:val="left"/>
              <w:textAlignment w:val="center"/>
              <w:rPr>
                <w:rFonts w:hint="eastAsia" w:eastAsia="仿宋_GB2312"/>
                <w:szCs w:val="21"/>
              </w:rPr>
            </w:pPr>
            <w:r>
              <w:rPr>
                <w:rFonts w:eastAsia="仿宋_GB2312"/>
                <w:szCs w:val="21"/>
              </w:rPr>
              <w:t>3.</w:t>
            </w:r>
            <w:r>
              <w:rPr>
                <w:rFonts w:hint="eastAsia" w:eastAsia="仿宋_GB2312"/>
                <w:szCs w:val="21"/>
              </w:rPr>
              <w:t>考核以完成时间计算成绩。</w:t>
            </w:r>
          </w:p>
          <w:p>
            <w:pPr>
              <w:adjustRightInd w:val="0"/>
              <w:snapToGrid w:val="0"/>
              <w:ind w:firstLine="420" w:firstLineChars="200"/>
              <w:rPr>
                <w:rFonts w:hint="eastAsia" w:eastAsia="仿宋_GB2312"/>
                <w:szCs w:val="21"/>
              </w:rPr>
            </w:pPr>
            <w:r>
              <w:rPr>
                <w:rFonts w:hint="eastAsia" w:eastAsia="仿宋_GB2312"/>
                <w:szCs w:val="21"/>
              </w:rPr>
              <w:t>4.</w:t>
            </w:r>
            <w:r>
              <w:rPr>
                <w:rFonts w:eastAsia="仿宋_GB2312"/>
                <w:szCs w:val="21"/>
              </w:rPr>
              <w:t>得分超出10分的，每递减0.1秒增加1分</w:t>
            </w:r>
            <w:r>
              <w:rPr>
                <w:rFonts w:hint="eastAsia" w:eastAsia="仿宋_GB2312"/>
                <w:szCs w:val="21"/>
              </w:rPr>
              <w:t>，最高15分。</w:t>
            </w:r>
          </w:p>
          <w:p>
            <w:pPr>
              <w:adjustRightInd w:val="0"/>
              <w:snapToGrid w:val="0"/>
              <w:ind w:firstLine="420" w:firstLineChars="200"/>
              <w:rPr>
                <w:rFonts w:eastAsia="仿宋_GB2312"/>
                <w:szCs w:val="21"/>
              </w:rPr>
            </w:pPr>
            <w:r>
              <w:rPr>
                <w:rFonts w:hint="eastAsia" w:eastAsia="仿宋_GB2312"/>
                <w:szCs w:val="21"/>
              </w:rPr>
              <w:t>5.高原地区按照上述内地标准增加1秒。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3" w:hRule="atLeast"/>
          <w:jc w:val="center"/>
        </w:trPr>
        <w:tc>
          <w:tcPr>
            <w:tcW w:w="452" w:type="dxa"/>
            <w:vMerge w:val="continue"/>
            <w:noWrap w:val="0"/>
            <w:vAlign w:val="center"/>
          </w:tcPr>
          <w:p>
            <w:pPr>
              <w:widowControl/>
              <w:adjustRightInd w:val="0"/>
              <w:snapToGrid w:val="0"/>
              <w:jc w:val="center"/>
              <w:rPr>
                <w:kern w:val="0"/>
                <w:szCs w:val="21"/>
              </w:rPr>
            </w:pPr>
          </w:p>
        </w:tc>
        <w:tc>
          <w:tcPr>
            <w:tcW w:w="1282" w:type="dxa"/>
            <w:vMerge w:val="restart"/>
            <w:noWrap w:val="0"/>
            <w:vAlign w:val="center"/>
          </w:tcPr>
          <w:p>
            <w:pPr>
              <w:widowControl/>
              <w:adjustRightInd w:val="0"/>
              <w:snapToGrid w:val="0"/>
              <w:jc w:val="center"/>
              <w:rPr>
                <w:kern w:val="0"/>
                <w:szCs w:val="21"/>
              </w:rPr>
            </w:pPr>
            <w:r>
              <w:rPr>
                <w:rFonts w:eastAsia="黑体"/>
                <w:szCs w:val="21"/>
              </w:rPr>
              <w:t>1000</w:t>
            </w:r>
            <w:r>
              <w:rPr>
                <w:rFonts w:hAnsi="黑体" w:eastAsia="黑体"/>
                <w:szCs w:val="21"/>
              </w:rPr>
              <w:t>米跑（分、秒）</w:t>
            </w:r>
          </w:p>
        </w:tc>
        <w:tc>
          <w:tcPr>
            <w:tcW w:w="723" w:type="dxa"/>
            <w:noWrap w:val="0"/>
            <w:vAlign w:val="center"/>
          </w:tcPr>
          <w:p>
            <w:pPr>
              <w:widowControl/>
              <w:adjustRightInd w:val="0"/>
              <w:snapToGrid w:val="0"/>
              <w:jc w:val="center"/>
              <w:rPr>
                <w:kern w:val="0"/>
                <w:szCs w:val="21"/>
              </w:rPr>
            </w:pPr>
            <w:r>
              <w:rPr>
                <w:szCs w:val="21"/>
              </w:rPr>
              <w:t>4′25″</w:t>
            </w:r>
          </w:p>
        </w:tc>
        <w:tc>
          <w:tcPr>
            <w:tcW w:w="725" w:type="dxa"/>
            <w:noWrap w:val="0"/>
            <w:vAlign w:val="center"/>
          </w:tcPr>
          <w:p>
            <w:pPr>
              <w:adjustRightInd w:val="0"/>
              <w:snapToGrid w:val="0"/>
              <w:spacing w:line="300" w:lineRule="exact"/>
              <w:jc w:val="center"/>
              <w:textAlignment w:val="center"/>
              <w:rPr>
                <w:szCs w:val="21"/>
              </w:rPr>
            </w:pPr>
            <w:r>
              <w:rPr>
                <w:szCs w:val="21"/>
              </w:rPr>
              <w:t>4′20″</w:t>
            </w:r>
          </w:p>
        </w:tc>
        <w:tc>
          <w:tcPr>
            <w:tcW w:w="724" w:type="dxa"/>
            <w:noWrap w:val="0"/>
            <w:vAlign w:val="center"/>
          </w:tcPr>
          <w:p>
            <w:pPr>
              <w:adjustRightInd w:val="0"/>
              <w:snapToGrid w:val="0"/>
              <w:spacing w:line="300" w:lineRule="exact"/>
              <w:jc w:val="center"/>
              <w:textAlignment w:val="center"/>
              <w:rPr>
                <w:szCs w:val="21"/>
              </w:rPr>
            </w:pPr>
            <w:r>
              <w:rPr>
                <w:szCs w:val="21"/>
              </w:rPr>
              <w:t>4′15″</w:t>
            </w:r>
          </w:p>
        </w:tc>
        <w:tc>
          <w:tcPr>
            <w:tcW w:w="725" w:type="dxa"/>
            <w:noWrap w:val="0"/>
            <w:vAlign w:val="center"/>
          </w:tcPr>
          <w:p>
            <w:pPr>
              <w:widowControl/>
              <w:adjustRightInd w:val="0"/>
              <w:snapToGrid w:val="0"/>
              <w:jc w:val="center"/>
              <w:rPr>
                <w:kern w:val="0"/>
                <w:szCs w:val="21"/>
              </w:rPr>
            </w:pPr>
            <w:r>
              <w:rPr>
                <w:szCs w:val="21"/>
              </w:rPr>
              <w:t>4′10″</w:t>
            </w:r>
          </w:p>
        </w:tc>
        <w:tc>
          <w:tcPr>
            <w:tcW w:w="724" w:type="dxa"/>
            <w:noWrap w:val="0"/>
            <w:vAlign w:val="center"/>
          </w:tcPr>
          <w:p>
            <w:pPr>
              <w:adjustRightInd w:val="0"/>
              <w:snapToGrid w:val="0"/>
              <w:spacing w:line="300" w:lineRule="exact"/>
              <w:jc w:val="center"/>
              <w:textAlignment w:val="center"/>
              <w:rPr>
                <w:szCs w:val="21"/>
              </w:rPr>
            </w:pPr>
            <w:r>
              <w:rPr>
                <w:szCs w:val="21"/>
              </w:rPr>
              <w:t>4′05″</w:t>
            </w:r>
          </w:p>
        </w:tc>
        <w:tc>
          <w:tcPr>
            <w:tcW w:w="724" w:type="dxa"/>
            <w:noWrap w:val="0"/>
            <w:vAlign w:val="center"/>
          </w:tcPr>
          <w:p>
            <w:pPr>
              <w:widowControl/>
              <w:adjustRightInd w:val="0"/>
              <w:snapToGrid w:val="0"/>
              <w:jc w:val="center"/>
              <w:rPr>
                <w:kern w:val="0"/>
                <w:szCs w:val="21"/>
              </w:rPr>
            </w:pPr>
            <w:r>
              <w:rPr>
                <w:szCs w:val="21"/>
              </w:rPr>
              <w:t>4′00″</w:t>
            </w:r>
          </w:p>
        </w:tc>
        <w:tc>
          <w:tcPr>
            <w:tcW w:w="724" w:type="dxa"/>
            <w:noWrap w:val="0"/>
            <w:vAlign w:val="center"/>
          </w:tcPr>
          <w:p>
            <w:pPr>
              <w:widowControl/>
              <w:adjustRightInd w:val="0"/>
              <w:snapToGrid w:val="0"/>
              <w:jc w:val="center"/>
              <w:rPr>
                <w:kern w:val="0"/>
                <w:szCs w:val="21"/>
              </w:rPr>
            </w:pPr>
            <w:r>
              <w:rPr>
                <w:szCs w:val="21"/>
              </w:rPr>
              <w:t>3′55″</w:t>
            </w:r>
          </w:p>
        </w:tc>
        <w:tc>
          <w:tcPr>
            <w:tcW w:w="725" w:type="dxa"/>
            <w:noWrap w:val="0"/>
            <w:vAlign w:val="center"/>
          </w:tcPr>
          <w:p>
            <w:pPr>
              <w:widowControl/>
              <w:adjustRightInd w:val="0"/>
              <w:snapToGrid w:val="0"/>
              <w:jc w:val="center"/>
              <w:rPr>
                <w:kern w:val="0"/>
                <w:szCs w:val="21"/>
              </w:rPr>
            </w:pPr>
            <w:r>
              <w:rPr>
                <w:szCs w:val="21"/>
              </w:rPr>
              <w:t>3′50″</w:t>
            </w:r>
          </w:p>
        </w:tc>
        <w:tc>
          <w:tcPr>
            <w:tcW w:w="724" w:type="dxa"/>
            <w:noWrap w:val="0"/>
            <w:vAlign w:val="center"/>
          </w:tcPr>
          <w:p>
            <w:pPr>
              <w:widowControl/>
              <w:adjustRightInd w:val="0"/>
              <w:snapToGrid w:val="0"/>
              <w:jc w:val="center"/>
              <w:rPr>
                <w:kern w:val="0"/>
                <w:szCs w:val="21"/>
              </w:rPr>
            </w:pPr>
            <w:r>
              <w:rPr>
                <w:szCs w:val="21"/>
              </w:rPr>
              <w:t>3′45″</w:t>
            </w:r>
          </w:p>
        </w:tc>
        <w:tc>
          <w:tcPr>
            <w:tcW w:w="724" w:type="dxa"/>
            <w:tcBorders>
              <w:right w:val="single" w:color="auto" w:sz="12" w:space="0"/>
            </w:tcBorders>
            <w:noWrap w:val="0"/>
            <w:vAlign w:val="center"/>
          </w:tcPr>
          <w:p>
            <w:pPr>
              <w:widowControl/>
              <w:adjustRightInd w:val="0"/>
              <w:snapToGrid w:val="0"/>
              <w:jc w:val="center"/>
              <w:rPr>
                <w:kern w:val="0"/>
                <w:szCs w:val="21"/>
              </w:rPr>
            </w:pPr>
            <w:r>
              <w:rPr>
                <w:szCs w:val="21"/>
              </w:rPr>
              <w:t>3′40″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2" w:hRule="atLeast"/>
          <w:jc w:val="center"/>
        </w:trPr>
        <w:tc>
          <w:tcPr>
            <w:tcW w:w="452" w:type="dxa"/>
            <w:vMerge w:val="continue"/>
            <w:noWrap w:val="0"/>
            <w:vAlign w:val="center"/>
          </w:tcPr>
          <w:p>
            <w:pPr>
              <w:widowControl/>
              <w:adjustRightInd w:val="0"/>
              <w:snapToGrid w:val="0"/>
              <w:jc w:val="center"/>
              <w:rPr>
                <w:kern w:val="0"/>
                <w:szCs w:val="21"/>
              </w:rPr>
            </w:pPr>
          </w:p>
        </w:tc>
        <w:tc>
          <w:tcPr>
            <w:tcW w:w="1282" w:type="dxa"/>
            <w:vMerge w:val="continue"/>
            <w:noWrap w:val="0"/>
            <w:vAlign w:val="center"/>
          </w:tcPr>
          <w:p>
            <w:pPr>
              <w:widowControl/>
              <w:adjustRightInd w:val="0"/>
              <w:snapToGrid w:val="0"/>
              <w:jc w:val="center"/>
              <w:rPr>
                <w:rFonts w:eastAsia="黑体"/>
                <w:szCs w:val="21"/>
              </w:rPr>
            </w:pPr>
          </w:p>
        </w:tc>
        <w:tc>
          <w:tcPr>
            <w:tcW w:w="7242" w:type="dxa"/>
            <w:gridSpan w:val="10"/>
            <w:tcBorders>
              <w:right w:val="single" w:color="auto" w:sz="12" w:space="0"/>
            </w:tcBorders>
            <w:noWrap w:val="0"/>
            <w:vAlign w:val="center"/>
          </w:tcPr>
          <w:p>
            <w:pPr>
              <w:adjustRightInd w:val="0"/>
              <w:snapToGrid w:val="0"/>
              <w:spacing w:line="240" w:lineRule="exact"/>
              <w:ind w:firstLine="420" w:firstLineChars="200"/>
              <w:jc w:val="left"/>
              <w:textAlignment w:val="center"/>
              <w:rPr>
                <w:rFonts w:eastAsia="仿宋_GB2312"/>
                <w:szCs w:val="21"/>
              </w:rPr>
            </w:pPr>
            <w:r>
              <w:rPr>
                <w:rFonts w:eastAsia="仿宋_GB2312"/>
                <w:szCs w:val="21"/>
              </w:rPr>
              <w:t>1.</w:t>
            </w:r>
            <w:r>
              <w:rPr>
                <w:rFonts w:hint="eastAsia" w:eastAsia="仿宋_GB2312"/>
                <w:szCs w:val="21"/>
              </w:rPr>
              <w:t>分组考核。</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2.</w:t>
            </w:r>
            <w:r>
              <w:rPr>
                <w:rFonts w:hint="eastAsia" w:eastAsia="仿宋_GB2312"/>
                <w:szCs w:val="21"/>
              </w:rPr>
              <w:t>在跑道或平地上标出起点线，考生从起点线处听到起跑口令后起跑，完成</w:t>
            </w:r>
            <w:r>
              <w:rPr>
                <w:rFonts w:eastAsia="仿宋_GB2312"/>
                <w:szCs w:val="21"/>
              </w:rPr>
              <w:t>1000</w:t>
            </w:r>
            <w:r>
              <w:rPr>
                <w:rFonts w:hint="eastAsia" w:eastAsia="仿宋_GB2312"/>
                <w:szCs w:val="21"/>
              </w:rPr>
              <w:t>米距离到达终点线，记录时间。</w:t>
            </w:r>
          </w:p>
          <w:p>
            <w:pPr>
              <w:adjustRightInd w:val="0"/>
              <w:snapToGrid w:val="0"/>
              <w:spacing w:line="240" w:lineRule="exact"/>
              <w:ind w:firstLine="420" w:firstLineChars="200"/>
              <w:jc w:val="left"/>
              <w:textAlignment w:val="center"/>
              <w:rPr>
                <w:rFonts w:hint="eastAsia" w:eastAsia="仿宋_GB2312"/>
                <w:szCs w:val="21"/>
              </w:rPr>
            </w:pPr>
            <w:r>
              <w:rPr>
                <w:rFonts w:eastAsia="仿宋_GB2312"/>
                <w:szCs w:val="21"/>
              </w:rPr>
              <w:t>3.</w:t>
            </w:r>
            <w:r>
              <w:rPr>
                <w:rFonts w:hint="eastAsia" w:eastAsia="仿宋_GB2312"/>
                <w:szCs w:val="21"/>
              </w:rPr>
              <w:t>考核以完成时间计算成绩。</w:t>
            </w:r>
          </w:p>
          <w:p>
            <w:pPr>
              <w:adjustRightInd w:val="0"/>
              <w:snapToGrid w:val="0"/>
              <w:ind w:firstLine="420" w:firstLineChars="200"/>
              <w:textAlignment w:val="center"/>
              <w:rPr>
                <w:rFonts w:hint="eastAsia" w:eastAsia="仿宋_GB2312"/>
                <w:szCs w:val="21"/>
              </w:rPr>
            </w:pPr>
            <w:r>
              <w:rPr>
                <w:rFonts w:hint="eastAsia" w:eastAsia="仿宋_GB2312"/>
                <w:szCs w:val="21"/>
              </w:rPr>
              <w:t>4.得分</w:t>
            </w:r>
            <w:r>
              <w:rPr>
                <w:rFonts w:eastAsia="仿宋_GB2312"/>
                <w:szCs w:val="21"/>
              </w:rPr>
              <w:t>超出10分的，每递减5秒增加1分</w:t>
            </w:r>
            <w:r>
              <w:rPr>
                <w:rFonts w:hint="eastAsia" w:eastAsia="仿宋_GB2312"/>
                <w:szCs w:val="21"/>
              </w:rPr>
              <w:t>，最高15分。</w:t>
            </w:r>
          </w:p>
          <w:p>
            <w:pPr>
              <w:adjustRightInd w:val="0"/>
              <w:snapToGrid w:val="0"/>
              <w:ind w:firstLine="420" w:firstLineChars="200"/>
              <w:textAlignment w:val="center"/>
              <w:rPr>
                <w:rFonts w:eastAsia="仿宋_GB2312"/>
                <w:szCs w:val="21"/>
              </w:rPr>
            </w:pPr>
            <w:r>
              <w:rPr>
                <w:rFonts w:hint="eastAsia" w:eastAsia="仿宋_GB2312"/>
                <w:szCs w:val="21"/>
              </w:rPr>
              <w:t>5.海拔</w:t>
            </w:r>
            <w:r>
              <w:rPr>
                <w:rFonts w:eastAsia="仿宋_GB2312"/>
                <w:szCs w:val="21"/>
              </w:rPr>
              <w:t>2100-3000</w:t>
            </w:r>
            <w:r>
              <w:rPr>
                <w:rFonts w:hint="eastAsia" w:eastAsia="仿宋_GB2312"/>
                <w:szCs w:val="21"/>
              </w:rPr>
              <w:t>米，每增加</w:t>
            </w:r>
            <w:r>
              <w:rPr>
                <w:rFonts w:eastAsia="仿宋_GB2312"/>
                <w:szCs w:val="21"/>
              </w:rPr>
              <w:t>100</w:t>
            </w:r>
            <w:r>
              <w:rPr>
                <w:rFonts w:hint="eastAsia" w:eastAsia="仿宋_GB2312"/>
                <w:szCs w:val="21"/>
              </w:rPr>
              <w:t>米高度标准递增</w:t>
            </w:r>
            <w:r>
              <w:rPr>
                <w:rFonts w:eastAsia="仿宋_GB2312"/>
                <w:szCs w:val="21"/>
              </w:rPr>
              <w:t>3</w:t>
            </w:r>
            <w:r>
              <w:rPr>
                <w:rFonts w:hint="eastAsia" w:eastAsia="仿宋_GB2312"/>
                <w:szCs w:val="21"/>
              </w:rPr>
              <w:t>秒，</w:t>
            </w:r>
            <w:r>
              <w:rPr>
                <w:rFonts w:eastAsia="仿宋_GB2312"/>
                <w:szCs w:val="21"/>
              </w:rPr>
              <w:t>3100-4000</w:t>
            </w:r>
            <w:r>
              <w:rPr>
                <w:rFonts w:hint="eastAsia" w:eastAsia="仿宋_GB2312"/>
                <w:szCs w:val="21"/>
              </w:rPr>
              <w:t>米，每增加</w:t>
            </w:r>
            <w:r>
              <w:rPr>
                <w:rFonts w:eastAsia="仿宋_GB2312"/>
                <w:szCs w:val="21"/>
              </w:rPr>
              <w:t>100</w:t>
            </w:r>
            <w:r>
              <w:rPr>
                <w:rFonts w:hint="eastAsia" w:eastAsia="仿宋_GB2312"/>
                <w:szCs w:val="21"/>
              </w:rPr>
              <w:t>米高度标准递增</w:t>
            </w:r>
            <w:r>
              <w:rPr>
                <w:rFonts w:eastAsia="仿宋_GB2312"/>
                <w:szCs w:val="21"/>
              </w:rPr>
              <w:t>4</w:t>
            </w:r>
            <w:r>
              <w:rPr>
                <w:rFonts w:hint="eastAsia" w:eastAsia="仿宋_GB2312"/>
                <w:szCs w:val="21"/>
              </w:rPr>
              <w:t>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3" w:hRule="atLeast"/>
          <w:jc w:val="center"/>
        </w:trPr>
        <w:tc>
          <w:tcPr>
            <w:tcW w:w="452" w:type="dxa"/>
            <w:vMerge w:val="continue"/>
            <w:noWrap w:val="0"/>
            <w:vAlign w:val="center"/>
          </w:tcPr>
          <w:p>
            <w:pPr>
              <w:widowControl/>
              <w:adjustRightInd w:val="0"/>
              <w:snapToGrid w:val="0"/>
              <w:jc w:val="center"/>
              <w:rPr>
                <w:kern w:val="0"/>
                <w:szCs w:val="21"/>
              </w:rPr>
            </w:pPr>
          </w:p>
        </w:tc>
        <w:tc>
          <w:tcPr>
            <w:tcW w:w="1282" w:type="dxa"/>
            <w:vMerge w:val="restart"/>
            <w:noWrap w:val="0"/>
            <w:vAlign w:val="center"/>
          </w:tcPr>
          <w:p>
            <w:pPr>
              <w:widowControl/>
              <w:adjustRightInd w:val="0"/>
              <w:snapToGrid w:val="0"/>
              <w:jc w:val="center"/>
              <w:rPr>
                <w:kern w:val="0"/>
                <w:szCs w:val="21"/>
              </w:rPr>
            </w:pPr>
            <w:r>
              <w:rPr>
                <w:rFonts w:hAnsi="黑体" w:eastAsia="黑体"/>
                <w:szCs w:val="21"/>
              </w:rPr>
              <w:t>原地跳高（厘米）</w:t>
            </w:r>
          </w:p>
        </w:tc>
        <w:tc>
          <w:tcPr>
            <w:tcW w:w="723" w:type="dxa"/>
            <w:noWrap w:val="0"/>
            <w:vAlign w:val="center"/>
          </w:tcPr>
          <w:p>
            <w:pPr>
              <w:widowControl/>
              <w:adjustRightInd w:val="0"/>
              <w:snapToGrid w:val="0"/>
              <w:jc w:val="center"/>
              <w:rPr>
                <w:kern w:val="0"/>
                <w:szCs w:val="21"/>
              </w:rPr>
            </w:pPr>
            <w:r>
              <w:rPr>
                <w:szCs w:val="21"/>
              </w:rPr>
              <w:t>45</w:t>
            </w:r>
          </w:p>
        </w:tc>
        <w:tc>
          <w:tcPr>
            <w:tcW w:w="725" w:type="dxa"/>
            <w:noWrap w:val="0"/>
            <w:vAlign w:val="center"/>
          </w:tcPr>
          <w:p>
            <w:pPr>
              <w:widowControl/>
              <w:adjustRightInd w:val="0"/>
              <w:snapToGrid w:val="0"/>
              <w:jc w:val="center"/>
              <w:rPr>
                <w:kern w:val="0"/>
                <w:szCs w:val="21"/>
              </w:rPr>
            </w:pPr>
            <w:r>
              <w:rPr>
                <w:szCs w:val="21"/>
              </w:rPr>
              <w:t>47</w:t>
            </w:r>
          </w:p>
        </w:tc>
        <w:tc>
          <w:tcPr>
            <w:tcW w:w="724" w:type="dxa"/>
            <w:noWrap w:val="0"/>
            <w:vAlign w:val="center"/>
          </w:tcPr>
          <w:p>
            <w:pPr>
              <w:widowControl/>
              <w:adjustRightInd w:val="0"/>
              <w:snapToGrid w:val="0"/>
              <w:jc w:val="center"/>
              <w:rPr>
                <w:kern w:val="0"/>
                <w:szCs w:val="21"/>
              </w:rPr>
            </w:pPr>
            <w:r>
              <w:rPr>
                <w:szCs w:val="21"/>
              </w:rPr>
              <w:t>50</w:t>
            </w:r>
          </w:p>
        </w:tc>
        <w:tc>
          <w:tcPr>
            <w:tcW w:w="725" w:type="dxa"/>
            <w:noWrap w:val="0"/>
            <w:vAlign w:val="center"/>
          </w:tcPr>
          <w:p>
            <w:pPr>
              <w:widowControl/>
              <w:adjustRightInd w:val="0"/>
              <w:snapToGrid w:val="0"/>
              <w:jc w:val="center"/>
              <w:rPr>
                <w:kern w:val="0"/>
                <w:szCs w:val="21"/>
              </w:rPr>
            </w:pPr>
            <w:r>
              <w:rPr>
                <w:szCs w:val="21"/>
              </w:rPr>
              <w:t>53</w:t>
            </w:r>
          </w:p>
        </w:tc>
        <w:tc>
          <w:tcPr>
            <w:tcW w:w="724" w:type="dxa"/>
            <w:noWrap w:val="0"/>
            <w:vAlign w:val="center"/>
          </w:tcPr>
          <w:p>
            <w:pPr>
              <w:widowControl/>
              <w:adjustRightInd w:val="0"/>
              <w:snapToGrid w:val="0"/>
              <w:jc w:val="center"/>
              <w:rPr>
                <w:kern w:val="0"/>
                <w:szCs w:val="21"/>
              </w:rPr>
            </w:pPr>
            <w:r>
              <w:rPr>
                <w:szCs w:val="21"/>
              </w:rPr>
              <w:t>55</w:t>
            </w:r>
          </w:p>
        </w:tc>
        <w:tc>
          <w:tcPr>
            <w:tcW w:w="724" w:type="dxa"/>
            <w:noWrap w:val="0"/>
            <w:vAlign w:val="center"/>
          </w:tcPr>
          <w:p>
            <w:pPr>
              <w:widowControl/>
              <w:adjustRightInd w:val="0"/>
              <w:snapToGrid w:val="0"/>
              <w:jc w:val="center"/>
              <w:rPr>
                <w:kern w:val="0"/>
                <w:szCs w:val="21"/>
              </w:rPr>
            </w:pPr>
            <w:r>
              <w:rPr>
                <w:szCs w:val="21"/>
              </w:rPr>
              <w:t>57</w:t>
            </w:r>
          </w:p>
        </w:tc>
        <w:tc>
          <w:tcPr>
            <w:tcW w:w="724" w:type="dxa"/>
            <w:noWrap w:val="0"/>
            <w:vAlign w:val="center"/>
          </w:tcPr>
          <w:p>
            <w:pPr>
              <w:widowControl/>
              <w:adjustRightInd w:val="0"/>
              <w:snapToGrid w:val="0"/>
              <w:jc w:val="center"/>
              <w:rPr>
                <w:kern w:val="0"/>
                <w:szCs w:val="21"/>
              </w:rPr>
            </w:pPr>
            <w:r>
              <w:rPr>
                <w:szCs w:val="21"/>
              </w:rPr>
              <w:t>60</w:t>
            </w:r>
          </w:p>
        </w:tc>
        <w:tc>
          <w:tcPr>
            <w:tcW w:w="725" w:type="dxa"/>
            <w:noWrap w:val="0"/>
            <w:vAlign w:val="center"/>
          </w:tcPr>
          <w:p>
            <w:pPr>
              <w:widowControl/>
              <w:adjustRightInd w:val="0"/>
              <w:snapToGrid w:val="0"/>
              <w:jc w:val="center"/>
              <w:rPr>
                <w:kern w:val="0"/>
                <w:szCs w:val="21"/>
              </w:rPr>
            </w:pPr>
            <w:r>
              <w:rPr>
                <w:szCs w:val="21"/>
              </w:rPr>
              <w:t>63</w:t>
            </w:r>
          </w:p>
        </w:tc>
        <w:tc>
          <w:tcPr>
            <w:tcW w:w="724" w:type="dxa"/>
            <w:noWrap w:val="0"/>
            <w:vAlign w:val="center"/>
          </w:tcPr>
          <w:p>
            <w:pPr>
              <w:widowControl/>
              <w:adjustRightInd w:val="0"/>
              <w:snapToGrid w:val="0"/>
              <w:jc w:val="center"/>
              <w:rPr>
                <w:kern w:val="0"/>
                <w:szCs w:val="21"/>
              </w:rPr>
            </w:pPr>
            <w:r>
              <w:rPr>
                <w:szCs w:val="21"/>
              </w:rPr>
              <w:t>65</w:t>
            </w:r>
          </w:p>
        </w:tc>
        <w:tc>
          <w:tcPr>
            <w:tcW w:w="724" w:type="dxa"/>
            <w:tcBorders>
              <w:right w:val="single" w:color="auto" w:sz="12" w:space="0"/>
            </w:tcBorders>
            <w:noWrap w:val="0"/>
            <w:vAlign w:val="center"/>
          </w:tcPr>
          <w:p>
            <w:pPr>
              <w:widowControl/>
              <w:adjustRightInd w:val="0"/>
              <w:snapToGrid w:val="0"/>
              <w:jc w:val="center"/>
              <w:rPr>
                <w:rFonts w:eastAsia="方正小标宋简体"/>
                <w:kern w:val="0"/>
                <w:szCs w:val="21"/>
              </w:rPr>
            </w:pPr>
            <w:r>
              <w:rPr>
                <w:rFonts w:eastAsia="方正小标宋简体"/>
                <w:kern w:val="0"/>
                <w:szCs w:val="21"/>
              </w:rPr>
              <w:t>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5" w:hRule="atLeast"/>
          <w:jc w:val="center"/>
        </w:trPr>
        <w:tc>
          <w:tcPr>
            <w:tcW w:w="452" w:type="dxa"/>
            <w:vMerge w:val="continue"/>
            <w:noWrap w:val="0"/>
            <w:vAlign w:val="center"/>
          </w:tcPr>
          <w:p>
            <w:pPr>
              <w:widowControl/>
              <w:adjustRightInd w:val="0"/>
              <w:snapToGrid w:val="0"/>
              <w:jc w:val="center"/>
              <w:rPr>
                <w:kern w:val="0"/>
                <w:szCs w:val="21"/>
              </w:rPr>
            </w:pPr>
          </w:p>
        </w:tc>
        <w:tc>
          <w:tcPr>
            <w:tcW w:w="1282" w:type="dxa"/>
            <w:vMerge w:val="continue"/>
            <w:noWrap w:val="0"/>
            <w:vAlign w:val="center"/>
          </w:tcPr>
          <w:p>
            <w:pPr>
              <w:widowControl/>
              <w:adjustRightInd w:val="0"/>
              <w:snapToGrid w:val="0"/>
              <w:jc w:val="center"/>
              <w:rPr>
                <w:rFonts w:hAnsi="黑体" w:eastAsia="黑体"/>
                <w:szCs w:val="21"/>
              </w:rPr>
            </w:pPr>
          </w:p>
        </w:tc>
        <w:tc>
          <w:tcPr>
            <w:tcW w:w="7242" w:type="dxa"/>
            <w:gridSpan w:val="10"/>
            <w:tcBorders>
              <w:right w:val="single" w:color="auto" w:sz="12" w:space="0"/>
            </w:tcBorders>
            <w:noWrap w:val="0"/>
            <w:vAlign w:val="center"/>
          </w:tcPr>
          <w:p>
            <w:pPr>
              <w:adjustRightInd w:val="0"/>
              <w:snapToGrid w:val="0"/>
              <w:spacing w:line="240" w:lineRule="exact"/>
              <w:ind w:firstLine="420" w:firstLineChars="200"/>
              <w:jc w:val="left"/>
              <w:textAlignment w:val="center"/>
              <w:rPr>
                <w:rFonts w:eastAsia="仿宋_GB2312"/>
                <w:szCs w:val="21"/>
              </w:rPr>
            </w:pPr>
            <w:r>
              <w:rPr>
                <w:rFonts w:eastAsia="仿宋_GB2312"/>
                <w:szCs w:val="21"/>
              </w:rPr>
              <w:t>1.</w:t>
            </w:r>
            <w:r>
              <w:rPr>
                <w:rFonts w:hint="eastAsia" w:eastAsia="仿宋_GB2312"/>
                <w:szCs w:val="21"/>
              </w:rPr>
              <w:t>单个或分组考核。</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2.</w:t>
            </w:r>
            <w:r>
              <w:rPr>
                <w:rFonts w:hint="eastAsia" w:eastAsia="仿宋_GB2312"/>
                <w:szCs w:val="21"/>
              </w:rPr>
              <w:t>考生双脚站立靠墙，单手伸直标记中指最高触墙点（示指高度），双脚立定垂直跳起，以单手指尖触墙，测量示指高度与跳起触墙高度之间的距离。两次测试，记录成绩较好的</w:t>
            </w:r>
            <w:r>
              <w:rPr>
                <w:rFonts w:eastAsia="仿宋_GB2312"/>
                <w:szCs w:val="21"/>
              </w:rPr>
              <w:t>1</w:t>
            </w:r>
            <w:r>
              <w:rPr>
                <w:rFonts w:hint="eastAsia" w:eastAsia="仿宋_GB2312"/>
                <w:szCs w:val="21"/>
              </w:rPr>
              <w:t>次。</w:t>
            </w:r>
          </w:p>
          <w:p>
            <w:pPr>
              <w:adjustRightInd w:val="0"/>
              <w:snapToGrid w:val="0"/>
              <w:spacing w:line="240" w:lineRule="exact"/>
              <w:ind w:firstLine="420" w:firstLineChars="200"/>
              <w:jc w:val="left"/>
              <w:textAlignment w:val="center"/>
              <w:rPr>
                <w:rFonts w:hint="eastAsia" w:eastAsia="仿宋_GB2312"/>
                <w:szCs w:val="21"/>
              </w:rPr>
            </w:pPr>
            <w:r>
              <w:rPr>
                <w:rFonts w:eastAsia="仿宋_GB2312"/>
                <w:szCs w:val="21"/>
              </w:rPr>
              <w:t>3.</w:t>
            </w:r>
            <w:r>
              <w:rPr>
                <w:rFonts w:hint="eastAsia" w:eastAsia="仿宋_GB2312"/>
                <w:szCs w:val="21"/>
              </w:rPr>
              <w:t>考核以完成跳起高度计算成绩。</w:t>
            </w:r>
          </w:p>
          <w:p>
            <w:pPr>
              <w:adjustRightInd w:val="0"/>
              <w:snapToGrid w:val="0"/>
              <w:ind w:firstLine="420" w:firstLineChars="200"/>
              <w:textAlignment w:val="center"/>
              <w:rPr>
                <w:rFonts w:eastAsia="仿宋_GB2312"/>
                <w:szCs w:val="21"/>
              </w:rPr>
            </w:pPr>
            <w:r>
              <w:rPr>
                <w:rFonts w:hint="eastAsia"/>
                <w:szCs w:val="21"/>
              </w:rPr>
              <w:t>4.</w:t>
            </w:r>
            <w:r>
              <w:rPr>
                <w:rFonts w:hint="eastAsia" w:eastAsia="仿宋_GB2312"/>
                <w:szCs w:val="21"/>
              </w:rPr>
              <w:t>得分</w:t>
            </w:r>
            <w:r>
              <w:rPr>
                <w:rFonts w:eastAsia="仿宋_GB2312"/>
                <w:szCs w:val="21"/>
              </w:rPr>
              <w:t>超出10分的，每递增3厘米增加1分</w:t>
            </w:r>
            <w:r>
              <w:rPr>
                <w:rFonts w:hint="eastAsia" w:eastAsia="仿宋_GB2312"/>
                <w:szCs w:val="21"/>
              </w:rPr>
              <w:t>，最高15分。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3" w:hRule="atLeast"/>
          <w:jc w:val="center"/>
        </w:trPr>
        <w:tc>
          <w:tcPr>
            <w:tcW w:w="452" w:type="dxa"/>
            <w:tcBorders>
              <w:bottom w:val="single" w:color="auto" w:sz="12" w:space="0"/>
            </w:tcBorders>
            <w:noWrap w:val="0"/>
            <w:vAlign w:val="center"/>
          </w:tcPr>
          <w:p>
            <w:pPr>
              <w:adjustRightInd w:val="0"/>
              <w:snapToGrid w:val="0"/>
              <w:jc w:val="center"/>
              <w:rPr>
                <w:rFonts w:eastAsia="黑体"/>
                <w:szCs w:val="21"/>
              </w:rPr>
            </w:pPr>
            <w:r>
              <w:rPr>
                <w:rFonts w:hAnsi="黑体" w:eastAsia="黑体"/>
                <w:szCs w:val="21"/>
              </w:rPr>
              <w:t>备</w:t>
            </w:r>
          </w:p>
          <w:p>
            <w:pPr>
              <w:adjustRightInd w:val="0"/>
              <w:snapToGrid w:val="0"/>
              <w:jc w:val="center"/>
              <w:rPr>
                <w:rFonts w:eastAsia="仿宋_GB2312"/>
                <w:szCs w:val="21"/>
              </w:rPr>
            </w:pPr>
            <w:r>
              <w:rPr>
                <w:rFonts w:hAnsi="黑体" w:eastAsia="黑体"/>
                <w:szCs w:val="21"/>
              </w:rPr>
              <w:t>注</w:t>
            </w:r>
          </w:p>
        </w:tc>
        <w:tc>
          <w:tcPr>
            <w:tcW w:w="8524" w:type="dxa"/>
            <w:gridSpan w:val="11"/>
            <w:tcBorders>
              <w:bottom w:val="single" w:color="auto" w:sz="12" w:space="0"/>
              <w:right w:val="single" w:color="auto" w:sz="12" w:space="0"/>
            </w:tcBorders>
            <w:noWrap w:val="0"/>
            <w:vAlign w:val="center"/>
          </w:tcPr>
          <w:p>
            <w:pPr>
              <w:adjustRightInd w:val="0"/>
              <w:snapToGrid w:val="0"/>
              <w:spacing w:line="240" w:lineRule="exact"/>
              <w:ind w:firstLine="420"/>
              <w:jc w:val="left"/>
              <w:textAlignment w:val="center"/>
              <w:rPr>
                <w:rFonts w:hint="eastAsia" w:eastAsia="仿宋_GB2312"/>
                <w:szCs w:val="21"/>
              </w:rPr>
            </w:pPr>
            <w:r>
              <w:rPr>
                <w:rFonts w:hint="eastAsia" w:eastAsia="仿宋_GB2312"/>
                <w:szCs w:val="21"/>
              </w:rPr>
              <w:t>1.总成绩最高40分，任一项</w:t>
            </w:r>
            <w:r>
              <w:rPr>
                <w:rFonts w:eastAsia="仿宋_GB2312"/>
                <w:szCs w:val="21"/>
              </w:rPr>
              <w:t>达不到最低分值的视为“不合格”</w:t>
            </w:r>
            <w:r>
              <w:rPr>
                <w:rFonts w:hint="eastAsia" w:eastAsia="仿宋_GB2312"/>
                <w:szCs w:val="21"/>
              </w:rPr>
              <w:t>。</w:t>
            </w:r>
          </w:p>
          <w:p>
            <w:pPr>
              <w:adjustRightInd w:val="0"/>
              <w:snapToGrid w:val="0"/>
              <w:spacing w:line="240" w:lineRule="exact"/>
              <w:ind w:firstLine="420"/>
              <w:jc w:val="left"/>
              <w:textAlignment w:val="center"/>
              <w:rPr>
                <w:rFonts w:eastAsia="仿宋_GB2312"/>
                <w:szCs w:val="21"/>
              </w:rPr>
            </w:pPr>
            <w:r>
              <w:rPr>
                <w:rFonts w:hint="eastAsia" w:eastAsia="仿宋_GB2312"/>
                <w:szCs w:val="21"/>
              </w:rPr>
              <w:t>2.</w:t>
            </w:r>
            <w:r>
              <w:rPr>
                <w:rFonts w:eastAsia="仿宋_GB2312"/>
                <w:szCs w:val="21"/>
              </w:rPr>
              <w:t>高原地区应在海拔4000米以下集中组织</w:t>
            </w:r>
            <w:r>
              <w:rPr>
                <w:rFonts w:hint="eastAsia" w:eastAsia="仿宋_GB2312"/>
                <w:szCs w:val="21"/>
              </w:rPr>
              <w:t>体能</w:t>
            </w:r>
            <w:r>
              <w:rPr>
                <w:rFonts w:eastAsia="仿宋_GB2312"/>
                <w:szCs w:val="21"/>
              </w:rPr>
              <w:t>测试</w:t>
            </w:r>
            <w:r>
              <w:rPr>
                <w:rFonts w:hint="eastAsia" w:eastAsia="仿宋_GB2312"/>
                <w:szCs w:val="21"/>
              </w:rPr>
              <w:t>。</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3.</w:t>
            </w:r>
            <w:r>
              <w:rPr>
                <w:rFonts w:hint="eastAsia" w:eastAsia="仿宋_GB2312"/>
                <w:szCs w:val="21"/>
              </w:rPr>
              <w:t>高原地区消防员招录中</w:t>
            </w:r>
            <w:r>
              <w:rPr>
                <w:rFonts w:eastAsia="仿宋_GB2312"/>
                <w:szCs w:val="21"/>
              </w:rPr>
              <w:t>“单杠引体向上、原地跳高”</w:t>
            </w:r>
            <w:r>
              <w:rPr>
                <w:rFonts w:hint="eastAsia" w:eastAsia="仿宋_GB2312"/>
                <w:szCs w:val="21"/>
              </w:rPr>
              <w:t>按照内地标准执行。</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4.</w:t>
            </w:r>
            <w:r>
              <w:rPr>
                <w:rFonts w:hint="eastAsia" w:eastAsia="仿宋_GB2312"/>
                <w:szCs w:val="21"/>
              </w:rPr>
              <w:t>测试项目及标准中</w:t>
            </w:r>
            <w:r>
              <w:rPr>
                <w:rFonts w:eastAsia="仿宋_GB2312"/>
                <w:szCs w:val="21"/>
              </w:rPr>
              <w:t>“</w:t>
            </w:r>
            <w:r>
              <w:rPr>
                <w:rFonts w:hint="eastAsia" w:eastAsia="仿宋_GB2312"/>
                <w:szCs w:val="21"/>
              </w:rPr>
              <w:t>以上</w:t>
            </w:r>
            <w:r>
              <w:rPr>
                <w:rFonts w:eastAsia="仿宋_GB2312"/>
                <w:szCs w:val="21"/>
              </w:rPr>
              <w:t>”“</w:t>
            </w:r>
            <w:r>
              <w:rPr>
                <w:rFonts w:hint="eastAsia" w:eastAsia="仿宋_GB2312"/>
                <w:szCs w:val="21"/>
              </w:rPr>
              <w:t>以下</w:t>
            </w:r>
            <w:r>
              <w:rPr>
                <w:rFonts w:eastAsia="仿宋_GB2312"/>
                <w:szCs w:val="21"/>
              </w:rPr>
              <w:t>”</w:t>
            </w:r>
            <w:r>
              <w:rPr>
                <w:rFonts w:hint="eastAsia" w:eastAsia="仿宋_GB2312"/>
                <w:szCs w:val="21"/>
              </w:rPr>
              <w:t>均含本级、本数。</w:t>
            </w:r>
          </w:p>
        </w:tc>
      </w:tr>
    </w:tbl>
    <w:p>
      <w:pPr>
        <w:adjustRightInd w:val="0"/>
        <w:snapToGrid w:val="0"/>
        <w:spacing w:line="20" w:lineRule="atLeast"/>
        <w:textAlignment w:val="center"/>
        <w:rPr>
          <w:sz w:val="10"/>
          <w:szCs w:val="10"/>
        </w:rPr>
      </w:pPr>
    </w:p>
    <w:tbl>
      <w:tblPr>
        <w:tblStyle w:val="5"/>
        <w:tblW w:w="897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1559"/>
        <w:gridCol w:w="4059"/>
        <w:gridCol w:w="679"/>
        <w:gridCol w:w="679"/>
        <w:gridCol w:w="679"/>
        <w:gridCol w:w="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1" w:hRule="atLeast"/>
          <w:jc w:val="center"/>
        </w:trPr>
        <w:tc>
          <w:tcPr>
            <w:tcW w:w="8975" w:type="dxa"/>
            <w:gridSpan w:val="7"/>
            <w:noWrap w:val="0"/>
            <w:vAlign w:val="center"/>
          </w:tcPr>
          <w:p>
            <w:pPr>
              <w:adjustRightInd w:val="0"/>
              <w:snapToGrid w:val="0"/>
              <w:jc w:val="center"/>
              <w:rPr>
                <w:rFonts w:ascii="黑体" w:hAnsi="黑体" w:eastAsia="黑体"/>
                <w:sz w:val="32"/>
                <w:szCs w:val="32"/>
              </w:rPr>
            </w:pPr>
            <w:r>
              <w:rPr>
                <w:rFonts w:ascii="黑体" w:hAnsi="黑体" w:eastAsia="黑体"/>
                <w:sz w:val="32"/>
                <w:szCs w:val="32"/>
              </w:rPr>
              <w:t>二、岗位适应性测试项目和标准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1" w:hRule="atLeast"/>
          <w:jc w:val="center"/>
        </w:trPr>
        <w:tc>
          <w:tcPr>
            <w:tcW w:w="2199" w:type="dxa"/>
            <w:gridSpan w:val="2"/>
            <w:noWrap w:val="0"/>
            <w:vAlign w:val="center"/>
          </w:tcPr>
          <w:p>
            <w:pPr>
              <w:adjustRightInd w:val="0"/>
              <w:snapToGrid w:val="0"/>
              <w:jc w:val="center"/>
              <w:rPr>
                <w:rFonts w:eastAsia="黑体"/>
                <w:szCs w:val="21"/>
              </w:rPr>
            </w:pPr>
            <w:r>
              <w:rPr>
                <w:rFonts w:eastAsia="黑体"/>
                <w:szCs w:val="21"/>
              </w:rPr>
              <w:t>项  目</w:t>
            </w:r>
          </w:p>
        </w:tc>
        <w:tc>
          <w:tcPr>
            <w:tcW w:w="4059" w:type="dxa"/>
            <w:noWrap w:val="0"/>
            <w:vAlign w:val="center"/>
          </w:tcPr>
          <w:p>
            <w:pPr>
              <w:adjustRightInd w:val="0"/>
              <w:snapToGrid w:val="0"/>
              <w:jc w:val="center"/>
              <w:rPr>
                <w:rFonts w:eastAsia="黑体"/>
                <w:szCs w:val="21"/>
              </w:rPr>
            </w:pPr>
            <w:r>
              <w:rPr>
                <w:rFonts w:eastAsia="黑体"/>
                <w:szCs w:val="21"/>
              </w:rPr>
              <w:t>测试办法</w:t>
            </w:r>
          </w:p>
        </w:tc>
        <w:tc>
          <w:tcPr>
            <w:tcW w:w="679" w:type="dxa"/>
            <w:noWrap w:val="0"/>
            <w:vAlign w:val="center"/>
          </w:tcPr>
          <w:p>
            <w:pPr>
              <w:adjustRightInd w:val="0"/>
              <w:snapToGrid w:val="0"/>
              <w:jc w:val="center"/>
              <w:rPr>
                <w:rFonts w:eastAsia="黑体"/>
                <w:szCs w:val="21"/>
              </w:rPr>
            </w:pPr>
            <w:r>
              <w:rPr>
                <w:rFonts w:eastAsia="黑体"/>
                <w:szCs w:val="21"/>
              </w:rPr>
              <w:t>优秀</w:t>
            </w:r>
          </w:p>
        </w:tc>
        <w:tc>
          <w:tcPr>
            <w:tcW w:w="679" w:type="dxa"/>
            <w:noWrap w:val="0"/>
            <w:vAlign w:val="center"/>
          </w:tcPr>
          <w:p>
            <w:pPr>
              <w:adjustRightInd w:val="0"/>
              <w:snapToGrid w:val="0"/>
              <w:jc w:val="center"/>
              <w:rPr>
                <w:rFonts w:eastAsia="黑体"/>
                <w:szCs w:val="21"/>
              </w:rPr>
            </w:pPr>
            <w:r>
              <w:rPr>
                <w:rFonts w:eastAsia="黑体"/>
                <w:szCs w:val="21"/>
              </w:rPr>
              <w:t>良好</w:t>
            </w:r>
          </w:p>
        </w:tc>
        <w:tc>
          <w:tcPr>
            <w:tcW w:w="679" w:type="dxa"/>
            <w:noWrap w:val="0"/>
            <w:vAlign w:val="center"/>
          </w:tcPr>
          <w:p>
            <w:pPr>
              <w:adjustRightInd w:val="0"/>
              <w:snapToGrid w:val="0"/>
              <w:jc w:val="center"/>
              <w:rPr>
                <w:rFonts w:eastAsia="黑体"/>
                <w:szCs w:val="21"/>
              </w:rPr>
            </w:pPr>
            <w:r>
              <w:rPr>
                <w:rFonts w:eastAsia="黑体"/>
                <w:szCs w:val="21"/>
              </w:rPr>
              <w:t>中等</w:t>
            </w:r>
          </w:p>
        </w:tc>
        <w:tc>
          <w:tcPr>
            <w:tcW w:w="680" w:type="dxa"/>
            <w:noWrap w:val="0"/>
            <w:vAlign w:val="center"/>
          </w:tcPr>
          <w:p>
            <w:pPr>
              <w:adjustRightInd w:val="0"/>
              <w:snapToGrid w:val="0"/>
              <w:jc w:val="center"/>
              <w:rPr>
                <w:rFonts w:eastAsia="黑体"/>
                <w:szCs w:val="21"/>
              </w:rPr>
            </w:pPr>
            <w:r>
              <w:rPr>
                <w:rFonts w:eastAsia="黑体"/>
                <w:szCs w:val="21"/>
              </w:rPr>
              <w:t>一般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92" w:hRule="atLeast"/>
          <w:jc w:val="center"/>
        </w:trPr>
        <w:tc>
          <w:tcPr>
            <w:tcW w:w="640" w:type="dxa"/>
            <w:vMerge w:val="restart"/>
            <w:noWrap w:val="0"/>
            <w:vAlign w:val="center"/>
          </w:tcPr>
          <w:p>
            <w:pPr>
              <w:adjustRightInd w:val="0"/>
              <w:snapToGrid w:val="0"/>
              <w:jc w:val="center"/>
              <w:rPr>
                <w:szCs w:val="21"/>
              </w:rPr>
            </w:pPr>
            <w:r>
              <w:rPr>
                <w:rFonts w:hAnsi="宋体"/>
                <w:szCs w:val="21"/>
              </w:rPr>
              <w:t>男</w:t>
            </w:r>
          </w:p>
          <w:p>
            <w:pPr>
              <w:adjustRightInd w:val="0"/>
              <w:snapToGrid w:val="0"/>
              <w:jc w:val="center"/>
              <w:rPr>
                <w:rFonts w:hint="eastAsia" w:hAnsi="宋体"/>
                <w:szCs w:val="21"/>
              </w:rPr>
            </w:pPr>
          </w:p>
          <w:p>
            <w:pPr>
              <w:adjustRightInd w:val="0"/>
              <w:snapToGrid w:val="0"/>
              <w:jc w:val="center"/>
              <w:rPr>
                <w:szCs w:val="21"/>
              </w:rPr>
            </w:pPr>
            <w:r>
              <w:rPr>
                <w:rFonts w:hAnsi="宋体"/>
                <w:szCs w:val="21"/>
              </w:rPr>
              <w:t>性</w:t>
            </w:r>
          </w:p>
        </w:tc>
        <w:tc>
          <w:tcPr>
            <w:tcW w:w="1559" w:type="dxa"/>
            <w:noWrap w:val="0"/>
            <w:vAlign w:val="center"/>
          </w:tcPr>
          <w:p>
            <w:pPr>
              <w:adjustRightInd w:val="0"/>
              <w:snapToGrid w:val="0"/>
              <w:jc w:val="center"/>
              <w:rPr>
                <w:rFonts w:eastAsia="黑体"/>
                <w:szCs w:val="21"/>
              </w:rPr>
            </w:pPr>
            <w:r>
              <w:rPr>
                <w:rFonts w:hAnsi="黑体" w:eastAsia="黑体"/>
                <w:szCs w:val="21"/>
              </w:rPr>
              <w:t>负重登六楼</w:t>
            </w:r>
          </w:p>
        </w:tc>
        <w:tc>
          <w:tcPr>
            <w:tcW w:w="4059" w:type="dxa"/>
            <w:noWrap w:val="0"/>
            <w:vAlign w:val="center"/>
          </w:tcPr>
          <w:p>
            <w:pPr>
              <w:adjustRightInd w:val="0"/>
              <w:snapToGrid w:val="0"/>
              <w:rPr>
                <w:rFonts w:eastAsia="仿宋_GB2312"/>
                <w:szCs w:val="21"/>
              </w:rPr>
            </w:pPr>
            <w:r>
              <w:rPr>
                <w:rFonts w:eastAsia="仿宋_GB2312"/>
                <w:szCs w:val="21"/>
              </w:rPr>
              <w:t xml:space="preserve">    考生佩戴消防头盔及消防安全腰带，手提两盘65毫米口径水带，从一楼楼梯口登至六楼楼梯口。记录时间。</w:t>
            </w:r>
          </w:p>
        </w:tc>
        <w:tc>
          <w:tcPr>
            <w:tcW w:w="679" w:type="dxa"/>
            <w:noWrap w:val="0"/>
            <w:vAlign w:val="center"/>
          </w:tcPr>
          <w:p>
            <w:pPr>
              <w:adjustRightInd w:val="0"/>
              <w:snapToGrid w:val="0"/>
              <w:jc w:val="center"/>
              <w:rPr>
                <w:rFonts w:eastAsia="仿宋_GB2312"/>
                <w:szCs w:val="21"/>
              </w:rPr>
            </w:pPr>
            <w:r>
              <w:rPr>
                <w:rFonts w:eastAsia="仿宋_GB2312"/>
                <w:szCs w:val="21"/>
              </w:rPr>
              <w:t>1′15″</w:t>
            </w:r>
          </w:p>
        </w:tc>
        <w:tc>
          <w:tcPr>
            <w:tcW w:w="679" w:type="dxa"/>
            <w:noWrap w:val="0"/>
            <w:vAlign w:val="center"/>
          </w:tcPr>
          <w:p>
            <w:pPr>
              <w:adjustRightInd w:val="0"/>
              <w:snapToGrid w:val="0"/>
              <w:jc w:val="center"/>
              <w:rPr>
                <w:rFonts w:eastAsia="仿宋_GB2312"/>
                <w:szCs w:val="21"/>
              </w:rPr>
            </w:pPr>
            <w:r>
              <w:rPr>
                <w:rFonts w:eastAsia="仿宋_GB2312"/>
                <w:szCs w:val="21"/>
              </w:rPr>
              <w:t>1′30″</w:t>
            </w:r>
          </w:p>
        </w:tc>
        <w:tc>
          <w:tcPr>
            <w:tcW w:w="679" w:type="dxa"/>
            <w:noWrap w:val="0"/>
            <w:vAlign w:val="center"/>
          </w:tcPr>
          <w:p>
            <w:pPr>
              <w:adjustRightInd w:val="0"/>
              <w:snapToGrid w:val="0"/>
              <w:jc w:val="center"/>
              <w:rPr>
                <w:rFonts w:eastAsia="仿宋_GB2312"/>
                <w:szCs w:val="21"/>
              </w:rPr>
            </w:pPr>
            <w:r>
              <w:rPr>
                <w:rFonts w:eastAsia="仿宋_GB2312"/>
                <w:szCs w:val="21"/>
              </w:rPr>
              <w:t>1′40″</w:t>
            </w:r>
          </w:p>
        </w:tc>
        <w:tc>
          <w:tcPr>
            <w:tcW w:w="680" w:type="dxa"/>
            <w:noWrap w:val="0"/>
            <w:vAlign w:val="center"/>
          </w:tcPr>
          <w:p>
            <w:pPr>
              <w:adjustRightInd w:val="0"/>
              <w:snapToGrid w:val="0"/>
              <w:jc w:val="center"/>
              <w:rPr>
                <w:rFonts w:eastAsia="仿宋_GB2312"/>
                <w:szCs w:val="21"/>
              </w:rPr>
            </w:pPr>
            <w:r>
              <w:rPr>
                <w:rFonts w:eastAsia="仿宋_GB2312"/>
                <w:szCs w:val="21"/>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92" w:hRule="atLeast"/>
          <w:jc w:val="center"/>
        </w:trPr>
        <w:tc>
          <w:tcPr>
            <w:tcW w:w="640" w:type="dxa"/>
            <w:vMerge w:val="continue"/>
            <w:noWrap w:val="0"/>
            <w:vAlign w:val="center"/>
          </w:tcPr>
          <w:p>
            <w:pPr>
              <w:adjustRightInd w:val="0"/>
              <w:snapToGrid w:val="0"/>
              <w:jc w:val="center"/>
              <w:rPr>
                <w:szCs w:val="21"/>
              </w:rPr>
            </w:pPr>
          </w:p>
        </w:tc>
        <w:tc>
          <w:tcPr>
            <w:tcW w:w="1559" w:type="dxa"/>
            <w:noWrap w:val="0"/>
            <w:vAlign w:val="center"/>
          </w:tcPr>
          <w:p>
            <w:pPr>
              <w:adjustRightInd w:val="0"/>
              <w:snapToGrid w:val="0"/>
              <w:jc w:val="center"/>
              <w:rPr>
                <w:rFonts w:eastAsia="黑体"/>
                <w:szCs w:val="21"/>
              </w:rPr>
            </w:pPr>
            <w:r>
              <w:rPr>
                <w:rFonts w:hAnsi="黑体" w:eastAsia="黑体"/>
                <w:szCs w:val="21"/>
              </w:rPr>
              <w:t>原地攀登六米拉梯</w:t>
            </w:r>
          </w:p>
        </w:tc>
        <w:tc>
          <w:tcPr>
            <w:tcW w:w="4059" w:type="dxa"/>
            <w:noWrap w:val="0"/>
            <w:vAlign w:val="center"/>
          </w:tcPr>
          <w:p>
            <w:pPr>
              <w:adjustRightInd w:val="0"/>
              <w:snapToGrid w:val="0"/>
              <w:rPr>
                <w:rFonts w:eastAsia="仿宋_GB2312"/>
                <w:szCs w:val="21"/>
              </w:rPr>
            </w:pPr>
            <w:r>
              <w:rPr>
                <w:rFonts w:eastAsia="仿宋_GB2312"/>
                <w:szCs w:val="21"/>
              </w:rPr>
              <w:t xml:space="preserve">    考生穿着全套消防员防护装具，扣好安全绳，从原地逐级攀登架设在训练塔窗口的六米拉梯，并进入二楼平台。记录时间。</w:t>
            </w:r>
          </w:p>
        </w:tc>
        <w:tc>
          <w:tcPr>
            <w:tcW w:w="679" w:type="dxa"/>
            <w:noWrap w:val="0"/>
            <w:vAlign w:val="center"/>
          </w:tcPr>
          <w:p>
            <w:pPr>
              <w:adjustRightInd w:val="0"/>
              <w:snapToGrid w:val="0"/>
              <w:jc w:val="center"/>
              <w:rPr>
                <w:rFonts w:eastAsia="仿宋_GB2312"/>
                <w:szCs w:val="21"/>
              </w:rPr>
            </w:pPr>
            <w:r>
              <w:rPr>
                <w:rFonts w:eastAsia="仿宋_GB2312"/>
                <w:szCs w:val="21"/>
              </w:rPr>
              <w:t>10″</w:t>
            </w:r>
          </w:p>
        </w:tc>
        <w:tc>
          <w:tcPr>
            <w:tcW w:w="679" w:type="dxa"/>
            <w:noWrap w:val="0"/>
            <w:vAlign w:val="center"/>
          </w:tcPr>
          <w:p>
            <w:pPr>
              <w:adjustRightInd w:val="0"/>
              <w:snapToGrid w:val="0"/>
              <w:jc w:val="center"/>
              <w:rPr>
                <w:rFonts w:eastAsia="仿宋_GB2312"/>
                <w:szCs w:val="21"/>
              </w:rPr>
            </w:pPr>
            <w:r>
              <w:rPr>
                <w:rFonts w:eastAsia="仿宋_GB2312"/>
                <w:szCs w:val="21"/>
              </w:rPr>
              <w:t>15″</w:t>
            </w:r>
          </w:p>
        </w:tc>
        <w:tc>
          <w:tcPr>
            <w:tcW w:w="679" w:type="dxa"/>
            <w:noWrap w:val="0"/>
            <w:vAlign w:val="center"/>
          </w:tcPr>
          <w:p>
            <w:pPr>
              <w:adjustRightInd w:val="0"/>
              <w:snapToGrid w:val="0"/>
              <w:jc w:val="center"/>
              <w:rPr>
                <w:rFonts w:eastAsia="仿宋_GB2312"/>
                <w:szCs w:val="21"/>
              </w:rPr>
            </w:pPr>
            <w:r>
              <w:rPr>
                <w:rFonts w:eastAsia="仿宋_GB2312"/>
                <w:szCs w:val="21"/>
              </w:rPr>
              <w:t>20″</w:t>
            </w:r>
          </w:p>
        </w:tc>
        <w:tc>
          <w:tcPr>
            <w:tcW w:w="680" w:type="dxa"/>
            <w:noWrap w:val="0"/>
            <w:vAlign w:val="center"/>
          </w:tcPr>
          <w:p>
            <w:pPr>
              <w:adjustRightInd w:val="0"/>
              <w:snapToGrid w:val="0"/>
              <w:jc w:val="center"/>
              <w:rPr>
                <w:rFonts w:eastAsia="仿宋_GB2312"/>
                <w:szCs w:val="21"/>
              </w:rPr>
            </w:pPr>
            <w:r>
              <w:rPr>
                <w:rFonts w:eastAsia="仿宋_GB2312"/>
                <w:szCs w:val="21"/>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31" w:hRule="atLeast"/>
          <w:jc w:val="center"/>
        </w:trPr>
        <w:tc>
          <w:tcPr>
            <w:tcW w:w="640" w:type="dxa"/>
            <w:vMerge w:val="continue"/>
            <w:noWrap w:val="0"/>
            <w:vAlign w:val="center"/>
          </w:tcPr>
          <w:p>
            <w:pPr>
              <w:adjustRightInd w:val="0"/>
              <w:snapToGrid w:val="0"/>
              <w:jc w:val="center"/>
              <w:rPr>
                <w:szCs w:val="21"/>
              </w:rPr>
            </w:pPr>
          </w:p>
        </w:tc>
        <w:tc>
          <w:tcPr>
            <w:tcW w:w="1559" w:type="dxa"/>
            <w:noWrap w:val="0"/>
            <w:vAlign w:val="center"/>
          </w:tcPr>
          <w:p>
            <w:pPr>
              <w:adjustRightInd w:val="0"/>
              <w:snapToGrid w:val="0"/>
              <w:jc w:val="center"/>
              <w:rPr>
                <w:rFonts w:eastAsia="黑体"/>
                <w:szCs w:val="21"/>
              </w:rPr>
            </w:pPr>
            <w:r>
              <w:rPr>
                <w:rFonts w:hAnsi="黑体" w:eastAsia="黑体"/>
                <w:szCs w:val="21"/>
              </w:rPr>
              <w:t>黑暗环境搜寻</w:t>
            </w:r>
          </w:p>
        </w:tc>
        <w:tc>
          <w:tcPr>
            <w:tcW w:w="4059" w:type="dxa"/>
            <w:noWrap w:val="0"/>
            <w:vAlign w:val="center"/>
          </w:tcPr>
          <w:p>
            <w:pPr>
              <w:adjustRightInd w:val="0"/>
              <w:snapToGrid w:val="0"/>
              <w:rPr>
                <w:rFonts w:eastAsia="仿宋_GB2312"/>
                <w:szCs w:val="21"/>
              </w:rPr>
            </w:pPr>
            <w:r>
              <w:rPr>
                <w:rFonts w:eastAsia="仿宋_GB2312"/>
                <w:szCs w:val="21"/>
              </w:rPr>
              <w:t xml:space="preserve">    考生穿着全套消防员防护装具，从长度为20米的封闭式L型通道一侧进入，以双手双膝匍匐前进的姿势从L型通道另一侧穿出。记录时间。</w:t>
            </w:r>
          </w:p>
        </w:tc>
        <w:tc>
          <w:tcPr>
            <w:tcW w:w="679" w:type="dxa"/>
            <w:noWrap w:val="0"/>
            <w:vAlign w:val="center"/>
          </w:tcPr>
          <w:p>
            <w:pPr>
              <w:adjustRightInd w:val="0"/>
              <w:snapToGrid w:val="0"/>
              <w:jc w:val="center"/>
              <w:rPr>
                <w:rFonts w:eastAsia="仿宋_GB2312"/>
                <w:szCs w:val="21"/>
              </w:rPr>
            </w:pPr>
            <w:r>
              <w:rPr>
                <w:rFonts w:eastAsia="仿宋_GB2312"/>
                <w:szCs w:val="21"/>
              </w:rPr>
              <w:t>38″</w:t>
            </w:r>
          </w:p>
        </w:tc>
        <w:tc>
          <w:tcPr>
            <w:tcW w:w="679" w:type="dxa"/>
            <w:noWrap w:val="0"/>
            <w:vAlign w:val="center"/>
          </w:tcPr>
          <w:p>
            <w:pPr>
              <w:adjustRightInd w:val="0"/>
              <w:snapToGrid w:val="0"/>
              <w:jc w:val="center"/>
              <w:rPr>
                <w:rFonts w:eastAsia="仿宋_GB2312"/>
                <w:szCs w:val="21"/>
              </w:rPr>
            </w:pPr>
            <w:r>
              <w:rPr>
                <w:rFonts w:eastAsia="仿宋_GB2312"/>
                <w:szCs w:val="21"/>
              </w:rPr>
              <w:t>40″</w:t>
            </w:r>
          </w:p>
        </w:tc>
        <w:tc>
          <w:tcPr>
            <w:tcW w:w="679" w:type="dxa"/>
            <w:noWrap w:val="0"/>
            <w:vAlign w:val="center"/>
          </w:tcPr>
          <w:p>
            <w:pPr>
              <w:adjustRightInd w:val="0"/>
              <w:snapToGrid w:val="0"/>
              <w:jc w:val="center"/>
              <w:rPr>
                <w:rFonts w:eastAsia="仿宋_GB2312"/>
                <w:szCs w:val="21"/>
              </w:rPr>
            </w:pPr>
            <w:r>
              <w:rPr>
                <w:rFonts w:eastAsia="仿宋_GB2312"/>
                <w:szCs w:val="21"/>
              </w:rPr>
              <w:t>42″</w:t>
            </w:r>
          </w:p>
        </w:tc>
        <w:tc>
          <w:tcPr>
            <w:tcW w:w="680" w:type="dxa"/>
            <w:noWrap w:val="0"/>
            <w:vAlign w:val="center"/>
          </w:tcPr>
          <w:p>
            <w:pPr>
              <w:adjustRightInd w:val="0"/>
              <w:snapToGrid w:val="0"/>
              <w:jc w:val="center"/>
              <w:rPr>
                <w:rFonts w:eastAsia="仿宋_GB2312"/>
                <w:szCs w:val="21"/>
              </w:rPr>
            </w:pPr>
            <w:r>
              <w:rPr>
                <w:rFonts w:eastAsia="仿宋_GB2312"/>
                <w:szCs w:val="21"/>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3" w:hRule="atLeast"/>
          <w:jc w:val="center"/>
        </w:trPr>
        <w:tc>
          <w:tcPr>
            <w:tcW w:w="640" w:type="dxa"/>
            <w:vMerge w:val="continue"/>
            <w:noWrap w:val="0"/>
            <w:vAlign w:val="center"/>
          </w:tcPr>
          <w:p>
            <w:pPr>
              <w:adjustRightInd w:val="0"/>
              <w:snapToGrid w:val="0"/>
              <w:jc w:val="center"/>
              <w:rPr>
                <w:szCs w:val="21"/>
              </w:rPr>
            </w:pPr>
          </w:p>
        </w:tc>
        <w:tc>
          <w:tcPr>
            <w:tcW w:w="1559" w:type="dxa"/>
            <w:noWrap w:val="0"/>
            <w:vAlign w:val="center"/>
          </w:tcPr>
          <w:p>
            <w:pPr>
              <w:adjustRightInd w:val="0"/>
              <w:snapToGrid w:val="0"/>
              <w:jc w:val="center"/>
              <w:rPr>
                <w:rFonts w:eastAsia="黑体"/>
                <w:szCs w:val="21"/>
              </w:rPr>
            </w:pPr>
            <w:r>
              <w:rPr>
                <w:rFonts w:hAnsi="黑体" w:eastAsia="黑体"/>
                <w:szCs w:val="21"/>
              </w:rPr>
              <w:t>拖拽</w:t>
            </w:r>
          </w:p>
        </w:tc>
        <w:tc>
          <w:tcPr>
            <w:tcW w:w="4059" w:type="dxa"/>
            <w:noWrap w:val="0"/>
            <w:vAlign w:val="center"/>
          </w:tcPr>
          <w:p>
            <w:pPr>
              <w:adjustRightInd w:val="0"/>
              <w:snapToGrid w:val="0"/>
              <w:rPr>
                <w:rFonts w:eastAsia="仿宋_GB2312"/>
                <w:szCs w:val="21"/>
              </w:rPr>
            </w:pPr>
            <w:r>
              <w:rPr>
                <w:rFonts w:eastAsia="仿宋_GB2312"/>
                <w:szCs w:val="21"/>
              </w:rPr>
              <w:t xml:space="preserve">    考生佩戴消防头盔及消防安全腰带，将60公斤重的假人从起点线拖拽至距离起点线10米处的终点线（假人整体越过终点线）。记录时间。</w:t>
            </w:r>
          </w:p>
        </w:tc>
        <w:tc>
          <w:tcPr>
            <w:tcW w:w="679" w:type="dxa"/>
            <w:noWrap w:val="0"/>
            <w:vAlign w:val="center"/>
          </w:tcPr>
          <w:p>
            <w:pPr>
              <w:adjustRightInd w:val="0"/>
              <w:snapToGrid w:val="0"/>
              <w:jc w:val="center"/>
              <w:rPr>
                <w:rFonts w:eastAsia="仿宋_GB2312"/>
                <w:szCs w:val="21"/>
              </w:rPr>
            </w:pPr>
            <w:r>
              <w:rPr>
                <w:rFonts w:eastAsia="仿宋_GB2312"/>
                <w:szCs w:val="21"/>
              </w:rPr>
              <w:t>12″</w:t>
            </w:r>
          </w:p>
        </w:tc>
        <w:tc>
          <w:tcPr>
            <w:tcW w:w="679" w:type="dxa"/>
            <w:noWrap w:val="0"/>
            <w:vAlign w:val="center"/>
          </w:tcPr>
          <w:p>
            <w:pPr>
              <w:adjustRightInd w:val="0"/>
              <w:snapToGrid w:val="0"/>
              <w:jc w:val="center"/>
              <w:rPr>
                <w:rFonts w:eastAsia="仿宋_GB2312"/>
                <w:szCs w:val="21"/>
              </w:rPr>
            </w:pPr>
            <w:r>
              <w:rPr>
                <w:rFonts w:eastAsia="仿宋_GB2312"/>
                <w:szCs w:val="21"/>
              </w:rPr>
              <w:t>13″</w:t>
            </w:r>
          </w:p>
        </w:tc>
        <w:tc>
          <w:tcPr>
            <w:tcW w:w="679" w:type="dxa"/>
            <w:noWrap w:val="0"/>
            <w:vAlign w:val="center"/>
          </w:tcPr>
          <w:p>
            <w:pPr>
              <w:adjustRightInd w:val="0"/>
              <w:snapToGrid w:val="0"/>
              <w:jc w:val="center"/>
              <w:rPr>
                <w:rFonts w:eastAsia="仿宋_GB2312"/>
                <w:szCs w:val="21"/>
              </w:rPr>
            </w:pPr>
            <w:r>
              <w:rPr>
                <w:rFonts w:eastAsia="仿宋_GB2312"/>
                <w:szCs w:val="21"/>
              </w:rPr>
              <w:t>14″</w:t>
            </w:r>
          </w:p>
        </w:tc>
        <w:tc>
          <w:tcPr>
            <w:tcW w:w="680" w:type="dxa"/>
            <w:noWrap w:val="0"/>
            <w:vAlign w:val="center"/>
          </w:tcPr>
          <w:p>
            <w:pPr>
              <w:adjustRightInd w:val="0"/>
              <w:snapToGrid w:val="0"/>
              <w:jc w:val="center"/>
              <w:rPr>
                <w:rFonts w:eastAsia="仿宋_GB2312"/>
                <w:szCs w:val="21"/>
              </w:rPr>
            </w:pPr>
            <w:r>
              <w:rPr>
                <w:rFonts w:eastAsia="仿宋_GB2312"/>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40" w:hRule="atLeast"/>
          <w:jc w:val="center"/>
        </w:trPr>
        <w:tc>
          <w:tcPr>
            <w:tcW w:w="640" w:type="dxa"/>
            <w:noWrap w:val="0"/>
            <w:vAlign w:val="center"/>
          </w:tcPr>
          <w:p>
            <w:pPr>
              <w:adjustRightInd w:val="0"/>
              <w:snapToGrid w:val="0"/>
              <w:jc w:val="center"/>
              <w:rPr>
                <w:rFonts w:eastAsia="黑体"/>
                <w:szCs w:val="21"/>
              </w:rPr>
            </w:pPr>
            <w:r>
              <w:rPr>
                <w:rFonts w:hAnsi="黑体" w:eastAsia="黑体"/>
                <w:szCs w:val="21"/>
              </w:rPr>
              <w:t>备</w:t>
            </w:r>
          </w:p>
          <w:p>
            <w:pPr>
              <w:adjustRightInd w:val="0"/>
              <w:snapToGrid w:val="0"/>
              <w:jc w:val="center"/>
              <w:rPr>
                <w:rFonts w:eastAsia="仿宋_GB2312"/>
                <w:szCs w:val="21"/>
              </w:rPr>
            </w:pPr>
            <w:r>
              <w:rPr>
                <w:rFonts w:hAnsi="黑体" w:eastAsia="黑体"/>
                <w:szCs w:val="21"/>
              </w:rPr>
              <w:t>注</w:t>
            </w:r>
          </w:p>
        </w:tc>
        <w:tc>
          <w:tcPr>
            <w:tcW w:w="8335" w:type="dxa"/>
            <w:gridSpan w:val="6"/>
            <w:noWrap w:val="0"/>
            <w:vAlign w:val="center"/>
          </w:tcPr>
          <w:p>
            <w:pPr>
              <w:adjustRightInd w:val="0"/>
              <w:snapToGrid w:val="0"/>
              <w:ind w:firstLine="420" w:firstLineChars="200"/>
              <w:jc w:val="left"/>
              <w:rPr>
                <w:rFonts w:eastAsia="仿宋_GB2312"/>
                <w:szCs w:val="21"/>
              </w:rPr>
            </w:pPr>
            <w:r>
              <w:rPr>
                <w:rFonts w:eastAsia="仿宋_GB2312"/>
                <w:szCs w:val="21"/>
              </w:rPr>
              <w:t>1.任一项达不到“一般”标准的视为“不合格”</w:t>
            </w:r>
            <w:r>
              <w:rPr>
                <w:rFonts w:hint="eastAsia" w:eastAsia="仿宋_GB2312"/>
                <w:szCs w:val="21"/>
              </w:rPr>
              <w:t>。</w:t>
            </w:r>
          </w:p>
          <w:p>
            <w:pPr>
              <w:adjustRightInd w:val="0"/>
              <w:snapToGrid w:val="0"/>
              <w:ind w:firstLine="420" w:firstLineChars="200"/>
              <w:jc w:val="left"/>
              <w:rPr>
                <w:rFonts w:eastAsia="仿宋_GB2312"/>
                <w:szCs w:val="21"/>
              </w:rPr>
            </w:pPr>
            <w:r>
              <w:rPr>
                <w:rFonts w:eastAsia="仿宋_GB2312"/>
                <w:szCs w:val="21"/>
              </w:rPr>
              <w:t>2.高原地区应在海拔4000米以下集中组织适应性测试，海拔2000</w:t>
            </w:r>
            <w:r>
              <w:rPr>
                <w:rFonts w:hint="eastAsia" w:eastAsia="仿宋_GB2312"/>
                <w:szCs w:val="21"/>
              </w:rPr>
              <w:t>-</w:t>
            </w:r>
            <w:r>
              <w:rPr>
                <w:rFonts w:eastAsia="仿宋_GB2312"/>
                <w:szCs w:val="21"/>
              </w:rPr>
              <w:t>3000米，每增加100米高度标准递增3秒，3100-4000米，每增加100米高度标准递增4秒。</w:t>
            </w:r>
          </w:p>
        </w:tc>
      </w:tr>
    </w:tbl>
    <w:p>
      <w:pPr>
        <w:adjustRightInd w:val="0"/>
        <w:snapToGrid w:val="0"/>
        <w:rPr>
          <w:rFonts w:eastAsia="黑体"/>
          <w:sz w:val="32"/>
          <w:szCs w:val="32"/>
        </w:rPr>
      </w:pPr>
    </w:p>
    <w:p>
      <w:pPr>
        <w:pStyle w:val="4"/>
        <w:widowControl/>
        <w:shd w:val="clear" w:color="auto" w:fill="FFFFFF"/>
        <w:adjustRightInd w:val="0"/>
        <w:snapToGrid w:val="0"/>
        <w:spacing w:before="0" w:beforeAutospacing="0" w:after="0" w:afterAutospacing="0" w:line="600" w:lineRule="exact"/>
        <w:rPr>
          <w:rFonts w:hint="eastAsia" w:ascii="方正黑体简体" w:hAnsi="Times New Roman" w:eastAsia="方正黑体简体"/>
        </w:rPr>
      </w:pPr>
    </w:p>
    <w:p>
      <w:pPr>
        <w:pStyle w:val="4"/>
        <w:widowControl/>
        <w:shd w:val="clear" w:color="auto" w:fill="FFFFFF"/>
        <w:adjustRightInd w:val="0"/>
        <w:snapToGrid w:val="0"/>
        <w:spacing w:before="0" w:beforeAutospacing="0" w:after="0" w:afterAutospacing="0" w:line="600" w:lineRule="exact"/>
        <w:rPr>
          <w:rFonts w:hint="eastAsia" w:ascii="方正黑体简体" w:hAnsi="Times New Roman" w:eastAsia="方正黑体简体"/>
        </w:rPr>
      </w:pPr>
    </w:p>
    <w:p>
      <w:pPr>
        <w:pStyle w:val="4"/>
        <w:widowControl/>
        <w:shd w:val="clear" w:color="auto" w:fill="FFFFFF"/>
        <w:adjustRightInd w:val="0"/>
        <w:snapToGrid w:val="0"/>
        <w:spacing w:before="0" w:beforeAutospacing="0" w:after="0" w:afterAutospacing="0" w:line="600" w:lineRule="exact"/>
        <w:rPr>
          <w:rFonts w:hint="eastAsia" w:ascii="方正黑体简体" w:hAnsi="Times New Roman" w:eastAsia="方正黑体简体"/>
        </w:rPr>
      </w:pPr>
    </w:p>
    <w:p>
      <w:pPr>
        <w:pStyle w:val="4"/>
        <w:widowControl/>
        <w:shd w:val="clear" w:color="auto" w:fill="FFFFFF"/>
        <w:adjustRightInd w:val="0"/>
        <w:snapToGrid w:val="0"/>
        <w:spacing w:before="0" w:beforeAutospacing="0" w:after="0" w:afterAutospacing="0" w:line="600" w:lineRule="exact"/>
        <w:rPr>
          <w:rFonts w:hint="eastAsia" w:ascii="方正黑体简体" w:hAnsi="Times New Roman" w:eastAsia="方正黑体简体"/>
        </w:rPr>
      </w:pPr>
    </w:p>
    <w:p>
      <w:pPr>
        <w:pStyle w:val="4"/>
        <w:widowControl/>
        <w:shd w:val="clear" w:color="auto" w:fill="FFFFFF"/>
        <w:adjustRightInd w:val="0"/>
        <w:snapToGrid w:val="0"/>
        <w:spacing w:before="0" w:beforeAutospacing="0" w:after="0" w:afterAutospacing="0" w:line="600" w:lineRule="exact"/>
        <w:rPr>
          <w:rFonts w:hint="eastAsia" w:ascii="方正黑体简体" w:hAnsi="Times New Roman" w:eastAsia="方正黑体简体"/>
        </w:rPr>
      </w:pPr>
    </w:p>
    <w:p>
      <w:pPr>
        <w:spacing w:after="156" w:afterLines="50" w:line="400" w:lineRule="exact"/>
        <w:jc w:val="left"/>
        <w:rPr>
          <w:rFonts w:hint="eastAsia" w:ascii="黑体" w:hAnsi="黑体" w:eastAsia="黑体"/>
          <w:sz w:val="32"/>
          <w:szCs w:val="32"/>
        </w:rPr>
      </w:pPr>
    </w:p>
    <w:p>
      <w:pPr>
        <w:spacing w:line="600" w:lineRule="exact"/>
        <w:jc w:val="left"/>
        <w:rPr>
          <w:rFonts w:hint="eastAsia" w:ascii="黑体" w:hAnsi="黑体" w:eastAsia="黑体"/>
          <w:sz w:val="32"/>
          <w:szCs w:val="32"/>
        </w:rPr>
      </w:pPr>
      <w:r>
        <w:rPr>
          <w:rFonts w:hint="eastAsia" w:ascii="黑体" w:hAnsi="黑体" w:eastAsia="黑体"/>
          <w:sz w:val="32"/>
          <w:szCs w:val="32"/>
        </w:rPr>
        <w:t>附件4</w:t>
      </w:r>
    </w:p>
    <w:p>
      <w:pPr>
        <w:spacing w:after="156" w:afterLines="50" w:line="300" w:lineRule="exact"/>
        <w:jc w:val="left"/>
        <w:rPr>
          <w:rFonts w:hint="eastAsia" w:ascii="宋体" w:hAnsi="宋体" w:eastAsia="黑体"/>
          <w:sz w:val="32"/>
          <w:szCs w:val="32"/>
        </w:rPr>
      </w:pPr>
    </w:p>
    <w:p>
      <w:pPr>
        <w:spacing w:line="760" w:lineRule="exact"/>
        <w:jc w:val="center"/>
        <w:rPr>
          <w:rFonts w:hint="eastAsia" w:ascii="宋体" w:hAnsi="宋体" w:cs="方正小标宋_GBK"/>
          <w:b/>
          <w:sz w:val="44"/>
          <w:szCs w:val="44"/>
        </w:rPr>
      </w:pPr>
      <w:r>
        <w:rPr>
          <w:rFonts w:hint="eastAsia" w:ascii="宋体" w:hAnsi="宋体" w:cs="方正小标宋_GBK"/>
          <w:b/>
          <w:sz w:val="44"/>
          <w:szCs w:val="44"/>
        </w:rPr>
        <w:t>招录工作咨询电话</w:t>
      </w:r>
    </w:p>
    <w:tbl>
      <w:tblPr>
        <w:tblStyle w:val="5"/>
        <w:tblpPr w:leftFromText="180" w:rightFromText="180" w:vertAnchor="text" w:horzAnchor="margin" w:tblpY="108"/>
        <w:tblW w:w="8974"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12"/>
        <w:gridCol w:w="2026"/>
        <w:gridCol w:w="1678"/>
        <w:gridCol w:w="854"/>
        <w:gridCol w:w="1953"/>
        <w:gridCol w:w="175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60" w:hRule="exact"/>
        </w:trPr>
        <w:tc>
          <w:tcPr>
            <w:tcW w:w="712" w:type="dxa"/>
            <w:noWrap w:val="0"/>
            <w:vAlign w:val="center"/>
          </w:tcPr>
          <w:p>
            <w:pPr>
              <w:spacing w:line="240" w:lineRule="exa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序号</w:t>
            </w:r>
          </w:p>
        </w:tc>
        <w:tc>
          <w:tcPr>
            <w:tcW w:w="2026" w:type="dxa"/>
            <w:noWrap w:val="0"/>
            <w:vAlign w:val="center"/>
          </w:tcPr>
          <w:p>
            <w:pPr>
              <w:spacing w:line="240" w:lineRule="exa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单  位</w:t>
            </w:r>
          </w:p>
        </w:tc>
        <w:tc>
          <w:tcPr>
            <w:tcW w:w="1678" w:type="dxa"/>
            <w:noWrap w:val="0"/>
            <w:vAlign w:val="center"/>
          </w:tcPr>
          <w:p>
            <w:pPr>
              <w:spacing w:line="240" w:lineRule="exa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联系方式</w:t>
            </w:r>
          </w:p>
        </w:tc>
        <w:tc>
          <w:tcPr>
            <w:tcW w:w="854" w:type="dxa"/>
            <w:noWrap w:val="0"/>
            <w:vAlign w:val="center"/>
          </w:tcPr>
          <w:p>
            <w:pPr>
              <w:spacing w:line="240" w:lineRule="exa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序号</w:t>
            </w:r>
          </w:p>
        </w:tc>
        <w:tc>
          <w:tcPr>
            <w:tcW w:w="1953" w:type="dxa"/>
            <w:noWrap w:val="0"/>
            <w:vAlign w:val="center"/>
          </w:tcPr>
          <w:p>
            <w:pPr>
              <w:spacing w:line="240" w:lineRule="exa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单  位</w:t>
            </w:r>
          </w:p>
        </w:tc>
        <w:tc>
          <w:tcPr>
            <w:tcW w:w="1751" w:type="dxa"/>
            <w:noWrap w:val="0"/>
            <w:vAlign w:val="center"/>
          </w:tcPr>
          <w:p>
            <w:pPr>
              <w:spacing w:line="240" w:lineRule="exa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联系方式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60" w:hRule="exact"/>
        </w:trPr>
        <w:tc>
          <w:tcPr>
            <w:tcW w:w="712" w:type="dxa"/>
            <w:noWrap w:val="0"/>
            <w:vAlign w:val="center"/>
          </w:tcPr>
          <w:p>
            <w:pPr>
              <w:spacing w:line="240" w:lineRule="exact"/>
              <w:jc w:val="center"/>
              <w:rPr>
                <w:rFonts w:eastAsia="方正仿宋简体"/>
                <w:sz w:val="24"/>
              </w:rPr>
            </w:pPr>
            <w:r>
              <w:rPr>
                <w:rFonts w:eastAsia="方正仿宋简体"/>
                <w:sz w:val="24"/>
              </w:rPr>
              <w:t>1</w:t>
            </w:r>
          </w:p>
        </w:tc>
        <w:tc>
          <w:tcPr>
            <w:tcW w:w="2026" w:type="dxa"/>
            <w:noWrap w:val="0"/>
            <w:vAlign w:val="center"/>
          </w:tcPr>
          <w:p>
            <w:pPr>
              <w:spacing w:line="240" w:lineRule="exact"/>
              <w:jc w:val="center"/>
              <w:rPr>
                <w:rFonts w:hint="eastAsia" w:eastAsia="仿宋_GB2312"/>
                <w:sz w:val="24"/>
              </w:rPr>
            </w:pPr>
            <w:r>
              <w:rPr>
                <w:rFonts w:hint="eastAsia" w:eastAsia="仿宋_GB2312"/>
                <w:sz w:val="24"/>
              </w:rPr>
              <w:t>省消防救援总队</w:t>
            </w:r>
          </w:p>
        </w:tc>
        <w:tc>
          <w:tcPr>
            <w:tcW w:w="1678" w:type="dxa"/>
            <w:noWrap w:val="0"/>
            <w:vAlign w:val="center"/>
          </w:tcPr>
          <w:p>
            <w:pPr>
              <w:widowControl/>
              <w:textAlignment w:val="center"/>
              <w:rPr>
                <w:rFonts w:hint="eastAsia" w:ascii="宋体" w:hAnsi="宋体" w:cs="宋体"/>
                <w:kern w:val="0"/>
                <w:szCs w:val="21"/>
                <w:lang w:bidi="ar"/>
              </w:rPr>
            </w:pPr>
            <w:r>
              <w:rPr>
                <w:rFonts w:hint="eastAsia" w:ascii="宋体" w:hAnsi="宋体" w:cs="宋体"/>
                <w:kern w:val="0"/>
                <w:szCs w:val="21"/>
                <w:lang w:bidi="ar"/>
              </w:rPr>
              <w:t>0898-65921125</w:t>
            </w:r>
          </w:p>
          <w:p>
            <w:pPr>
              <w:widowControl/>
              <w:textAlignment w:val="center"/>
              <w:rPr>
                <w:rFonts w:hint="eastAsia" w:ascii="宋体" w:hAnsi="宋体" w:cs="宋体"/>
                <w:kern w:val="0"/>
                <w:szCs w:val="21"/>
                <w:lang w:bidi="ar"/>
              </w:rPr>
            </w:pPr>
            <w:r>
              <w:rPr>
                <w:rFonts w:hint="eastAsia" w:ascii="宋体" w:hAnsi="宋体" w:cs="宋体"/>
                <w:kern w:val="0"/>
                <w:szCs w:val="21"/>
                <w:lang w:bidi="ar"/>
              </w:rPr>
              <w:t>0898-65921119</w:t>
            </w:r>
          </w:p>
        </w:tc>
        <w:tc>
          <w:tcPr>
            <w:tcW w:w="854" w:type="dxa"/>
            <w:noWrap w:val="0"/>
            <w:vAlign w:val="center"/>
          </w:tcPr>
          <w:p>
            <w:pPr>
              <w:spacing w:line="240" w:lineRule="exact"/>
              <w:jc w:val="center"/>
              <w:rPr>
                <w:rFonts w:hint="eastAsia" w:eastAsia="仿宋_GB2312"/>
                <w:sz w:val="24"/>
              </w:rPr>
            </w:pPr>
            <w:r>
              <w:rPr>
                <w:rFonts w:hint="eastAsia" w:eastAsia="仿宋_GB2312"/>
                <w:sz w:val="24"/>
              </w:rPr>
              <w:t>12</w:t>
            </w:r>
          </w:p>
        </w:tc>
        <w:tc>
          <w:tcPr>
            <w:tcW w:w="1953" w:type="dxa"/>
            <w:noWrap w:val="0"/>
            <w:vAlign w:val="center"/>
          </w:tcPr>
          <w:p>
            <w:pPr>
              <w:spacing w:line="240" w:lineRule="exact"/>
              <w:jc w:val="center"/>
              <w:rPr>
                <w:rFonts w:hint="eastAsia" w:eastAsia="仿宋_GB2312"/>
                <w:sz w:val="24"/>
              </w:rPr>
            </w:pPr>
            <w:r>
              <w:rPr>
                <w:rFonts w:hint="eastAsia" w:eastAsia="仿宋_GB2312"/>
                <w:sz w:val="24"/>
              </w:rPr>
              <w:t xml:space="preserve">陵水消防大队 </w:t>
            </w:r>
          </w:p>
        </w:tc>
        <w:tc>
          <w:tcPr>
            <w:tcW w:w="1751" w:type="dxa"/>
            <w:noWrap w:val="0"/>
            <w:vAlign w:val="center"/>
          </w:tcPr>
          <w:p>
            <w:pPr>
              <w:widowControl/>
              <w:textAlignment w:val="center"/>
              <w:rPr>
                <w:rFonts w:hint="eastAsia" w:ascii="宋体" w:hAnsi="宋体" w:cs="宋体"/>
                <w:kern w:val="0"/>
                <w:szCs w:val="21"/>
                <w:lang w:bidi="ar"/>
              </w:rPr>
            </w:pPr>
            <w:r>
              <w:rPr>
                <w:rFonts w:hint="eastAsia" w:ascii="宋体" w:hAnsi="宋体" w:cs="宋体"/>
                <w:kern w:val="0"/>
                <w:szCs w:val="21"/>
                <w:lang w:bidi="ar"/>
              </w:rPr>
              <w:t>0898-83320057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60" w:hRule="exact"/>
        </w:trPr>
        <w:tc>
          <w:tcPr>
            <w:tcW w:w="712" w:type="dxa"/>
            <w:noWrap w:val="0"/>
            <w:vAlign w:val="center"/>
          </w:tcPr>
          <w:p>
            <w:pPr>
              <w:spacing w:line="240" w:lineRule="exact"/>
              <w:jc w:val="center"/>
              <w:rPr>
                <w:rFonts w:eastAsia="方正仿宋简体"/>
                <w:sz w:val="24"/>
              </w:rPr>
            </w:pPr>
            <w:r>
              <w:rPr>
                <w:rFonts w:eastAsia="方正仿宋简体"/>
                <w:sz w:val="24"/>
              </w:rPr>
              <w:t>2</w:t>
            </w:r>
          </w:p>
        </w:tc>
        <w:tc>
          <w:tcPr>
            <w:tcW w:w="2026" w:type="dxa"/>
            <w:noWrap w:val="0"/>
            <w:vAlign w:val="center"/>
          </w:tcPr>
          <w:p>
            <w:pPr>
              <w:spacing w:line="240" w:lineRule="exact"/>
              <w:jc w:val="center"/>
              <w:rPr>
                <w:rFonts w:hint="eastAsia" w:eastAsia="仿宋_GB2312"/>
                <w:sz w:val="24"/>
              </w:rPr>
            </w:pPr>
            <w:r>
              <w:rPr>
                <w:rFonts w:hint="eastAsia" w:eastAsia="仿宋_GB2312"/>
                <w:sz w:val="24"/>
              </w:rPr>
              <w:t>海口消防支队</w:t>
            </w:r>
          </w:p>
        </w:tc>
        <w:tc>
          <w:tcPr>
            <w:tcW w:w="1678" w:type="dxa"/>
            <w:noWrap w:val="0"/>
            <w:vAlign w:val="center"/>
          </w:tcPr>
          <w:p>
            <w:pPr>
              <w:widowControl/>
              <w:textAlignment w:val="center"/>
              <w:rPr>
                <w:rFonts w:hint="eastAsia" w:ascii="宋体" w:hAnsi="宋体" w:cs="宋体"/>
                <w:kern w:val="0"/>
                <w:szCs w:val="21"/>
                <w:lang w:bidi="ar"/>
              </w:rPr>
            </w:pPr>
            <w:r>
              <w:rPr>
                <w:rFonts w:hint="eastAsia" w:ascii="宋体" w:hAnsi="宋体" w:cs="宋体"/>
                <w:kern w:val="0"/>
                <w:szCs w:val="21"/>
                <w:lang w:bidi="ar"/>
              </w:rPr>
              <w:t>0898-65230015</w:t>
            </w:r>
          </w:p>
        </w:tc>
        <w:tc>
          <w:tcPr>
            <w:tcW w:w="854" w:type="dxa"/>
            <w:noWrap w:val="0"/>
            <w:vAlign w:val="center"/>
          </w:tcPr>
          <w:p>
            <w:pPr>
              <w:spacing w:line="240" w:lineRule="exact"/>
              <w:jc w:val="center"/>
              <w:rPr>
                <w:rFonts w:hint="eastAsia" w:eastAsia="仿宋_GB2312"/>
                <w:sz w:val="24"/>
              </w:rPr>
            </w:pPr>
            <w:r>
              <w:rPr>
                <w:rFonts w:hint="eastAsia" w:eastAsia="仿宋_GB2312"/>
                <w:sz w:val="24"/>
              </w:rPr>
              <w:t>13</w:t>
            </w:r>
          </w:p>
        </w:tc>
        <w:tc>
          <w:tcPr>
            <w:tcW w:w="1953" w:type="dxa"/>
            <w:noWrap w:val="0"/>
            <w:vAlign w:val="center"/>
          </w:tcPr>
          <w:p>
            <w:pPr>
              <w:spacing w:line="240" w:lineRule="exact"/>
              <w:jc w:val="center"/>
              <w:rPr>
                <w:rFonts w:hint="eastAsia" w:eastAsia="仿宋_GB2312"/>
                <w:sz w:val="24"/>
              </w:rPr>
            </w:pPr>
            <w:r>
              <w:rPr>
                <w:rFonts w:hint="eastAsia" w:eastAsia="仿宋_GB2312"/>
                <w:sz w:val="24"/>
              </w:rPr>
              <w:t>昌江消防大队</w:t>
            </w:r>
          </w:p>
        </w:tc>
        <w:tc>
          <w:tcPr>
            <w:tcW w:w="1751" w:type="dxa"/>
            <w:noWrap w:val="0"/>
            <w:vAlign w:val="center"/>
          </w:tcPr>
          <w:p>
            <w:pPr>
              <w:widowControl/>
              <w:textAlignment w:val="center"/>
              <w:rPr>
                <w:rFonts w:hint="eastAsia" w:ascii="宋体" w:hAnsi="宋体" w:cs="宋体"/>
                <w:kern w:val="0"/>
                <w:szCs w:val="21"/>
                <w:lang w:bidi="ar"/>
              </w:rPr>
            </w:pPr>
            <w:r>
              <w:rPr>
                <w:rFonts w:hint="eastAsia" w:ascii="宋体" w:hAnsi="宋体" w:cs="宋体"/>
                <w:kern w:val="0"/>
                <w:szCs w:val="21"/>
                <w:lang w:bidi="ar"/>
              </w:rPr>
              <w:t>0898-26651921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60" w:hRule="exact"/>
        </w:trPr>
        <w:tc>
          <w:tcPr>
            <w:tcW w:w="712" w:type="dxa"/>
            <w:noWrap w:val="0"/>
            <w:vAlign w:val="center"/>
          </w:tcPr>
          <w:p>
            <w:pPr>
              <w:spacing w:line="240" w:lineRule="exact"/>
              <w:jc w:val="center"/>
              <w:rPr>
                <w:rFonts w:eastAsia="方正仿宋简体"/>
                <w:sz w:val="24"/>
              </w:rPr>
            </w:pPr>
            <w:r>
              <w:rPr>
                <w:rFonts w:eastAsia="方正仿宋简体"/>
                <w:sz w:val="24"/>
              </w:rPr>
              <w:t>3</w:t>
            </w:r>
          </w:p>
        </w:tc>
        <w:tc>
          <w:tcPr>
            <w:tcW w:w="2026" w:type="dxa"/>
            <w:noWrap w:val="0"/>
            <w:vAlign w:val="center"/>
          </w:tcPr>
          <w:p>
            <w:pPr>
              <w:spacing w:line="240" w:lineRule="exact"/>
              <w:jc w:val="center"/>
              <w:rPr>
                <w:rFonts w:hint="eastAsia" w:eastAsia="仿宋_GB2312"/>
                <w:sz w:val="24"/>
              </w:rPr>
            </w:pPr>
            <w:r>
              <w:rPr>
                <w:rFonts w:hint="eastAsia" w:eastAsia="仿宋_GB2312"/>
                <w:sz w:val="24"/>
              </w:rPr>
              <w:t>三亚消防支队</w:t>
            </w:r>
          </w:p>
        </w:tc>
        <w:tc>
          <w:tcPr>
            <w:tcW w:w="1678" w:type="dxa"/>
            <w:noWrap w:val="0"/>
            <w:vAlign w:val="center"/>
          </w:tcPr>
          <w:p>
            <w:pPr>
              <w:widowControl/>
              <w:textAlignment w:val="center"/>
              <w:rPr>
                <w:rFonts w:hint="eastAsia" w:ascii="宋体" w:hAnsi="宋体" w:cs="宋体"/>
                <w:kern w:val="0"/>
                <w:szCs w:val="21"/>
                <w:lang w:bidi="ar"/>
              </w:rPr>
            </w:pPr>
            <w:r>
              <w:rPr>
                <w:rFonts w:hint="eastAsia" w:ascii="宋体" w:hAnsi="宋体" w:cs="宋体"/>
                <w:kern w:val="0"/>
                <w:szCs w:val="21"/>
                <w:lang w:bidi="ar"/>
              </w:rPr>
              <w:t>0898-88956106</w:t>
            </w:r>
          </w:p>
        </w:tc>
        <w:tc>
          <w:tcPr>
            <w:tcW w:w="854" w:type="dxa"/>
            <w:noWrap w:val="0"/>
            <w:vAlign w:val="center"/>
          </w:tcPr>
          <w:p>
            <w:pPr>
              <w:spacing w:line="240" w:lineRule="exact"/>
              <w:jc w:val="center"/>
              <w:rPr>
                <w:rFonts w:hint="eastAsia" w:eastAsia="仿宋_GB2312"/>
                <w:sz w:val="24"/>
              </w:rPr>
            </w:pPr>
            <w:r>
              <w:rPr>
                <w:rFonts w:hint="eastAsia" w:eastAsia="仿宋_GB2312"/>
                <w:sz w:val="24"/>
              </w:rPr>
              <w:t>14</w:t>
            </w:r>
          </w:p>
        </w:tc>
        <w:tc>
          <w:tcPr>
            <w:tcW w:w="1953" w:type="dxa"/>
            <w:noWrap w:val="0"/>
            <w:vAlign w:val="center"/>
          </w:tcPr>
          <w:p>
            <w:pPr>
              <w:spacing w:line="240" w:lineRule="exact"/>
              <w:jc w:val="center"/>
              <w:rPr>
                <w:rFonts w:hint="eastAsia" w:eastAsia="仿宋_GB2312"/>
                <w:sz w:val="24"/>
              </w:rPr>
            </w:pPr>
            <w:r>
              <w:rPr>
                <w:rFonts w:hint="eastAsia" w:eastAsia="仿宋_GB2312"/>
                <w:sz w:val="24"/>
              </w:rPr>
              <w:t>定安消防大队</w:t>
            </w:r>
          </w:p>
        </w:tc>
        <w:tc>
          <w:tcPr>
            <w:tcW w:w="1751" w:type="dxa"/>
            <w:noWrap w:val="0"/>
            <w:vAlign w:val="center"/>
          </w:tcPr>
          <w:p>
            <w:pPr>
              <w:widowControl/>
              <w:textAlignment w:val="center"/>
              <w:rPr>
                <w:rFonts w:hint="eastAsia" w:ascii="宋体" w:hAnsi="宋体" w:cs="宋体"/>
                <w:kern w:val="0"/>
                <w:szCs w:val="21"/>
                <w:lang w:bidi="ar"/>
              </w:rPr>
            </w:pPr>
            <w:r>
              <w:rPr>
                <w:rFonts w:hint="eastAsia" w:ascii="宋体" w:hAnsi="宋体" w:cs="宋体"/>
                <w:kern w:val="0"/>
                <w:szCs w:val="21"/>
                <w:lang w:bidi="ar"/>
              </w:rPr>
              <w:t>0898-63823331</w:t>
            </w:r>
          </w:p>
          <w:p>
            <w:pPr>
              <w:widowControl/>
              <w:textAlignment w:val="center"/>
              <w:rPr>
                <w:rFonts w:hint="eastAsia" w:ascii="宋体" w:hAnsi="宋体" w:cs="宋体"/>
                <w:kern w:val="0"/>
                <w:szCs w:val="21"/>
                <w:lang w:bidi="ar"/>
              </w:rPr>
            </w:pPr>
            <w:r>
              <w:rPr>
                <w:rFonts w:hint="eastAsia" w:ascii="宋体" w:hAnsi="宋体" w:cs="宋体"/>
                <w:kern w:val="0"/>
                <w:szCs w:val="21"/>
                <w:lang w:bidi="ar"/>
              </w:rPr>
              <w:t>0898-63831198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60" w:hRule="exact"/>
        </w:trPr>
        <w:tc>
          <w:tcPr>
            <w:tcW w:w="712" w:type="dxa"/>
            <w:noWrap w:val="0"/>
            <w:vAlign w:val="center"/>
          </w:tcPr>
          <w:p>
            <w:pPr>
              <w:spacing w:line="240" w:lineRule="exact"/>
              <w:jc w:val="center"/>
              <w:rPr>
                <w:rFonts w:eastAsia="方正仿宋简体"/>
                <w:sz w:val="24"/>
              </w:rPr>
            </w:pPr>
            <w:r>
              <w:rPr>
                <w:rFonts w:eastAsia="方正仿宋简体"/>
                <w:sz w:val="24"/>
              </w:rPr>
              <w:t>4</w:t>
            </w:r>
          </w:p>
        </w:tc>
        <w:tc>
          <w:tcPr>
            <w:tcW w:w="2026" w:type="dxa"/>
            <w:noWrap w:val="0"/>
            <w:vAlign w:val="center"/>
          </w:tcPr>
          <w:p>
            <w:pPr>
              <w:spacing w:line="240" w:lineRule="exact"/>
              <w:jc w:val="center"/>
              <w:rPr>
                <w:rFonts w:hint="eastAsia" w:eastAsia="仿宋_GB2312"/>
                <w:sz w:val="24"/>
              </w:rPr>
            </w:pPr>
            <w:r>
              <w:rPr>
                <w:rFonts w:hint="eastAsia" w:eastAsia="仿宋_GB2312"/>
                <w:sz w:val="24"/>
              </w:rPr>
              <w:t>洋浦消防支队</w:t>
            </w:r>
          </w:p>
        </w:tc>
        <w:tc>
          <w:tcPr>
            <w:tcW w:w="1678" w:type="dxa"/>
            <w:noWrap w:val="0"/>
            <w:vAlign w:val="center"/>
          </w:tcPr>
          <w:p>
            <w:pPr>
              <w:widowControl/>
              <w:textAlignment w:val="center"/>
              <w:rPr>
                <w:rFonts w:hint="eastAsia" w:ascii="宋体" w:hAnsi="宋体" w:cs="宋体"/>
                <w:kern w:val="0"/>
                <w:szCs w:val="21"/>
                <w:lang w:bidi="ar"/>
              </w:rPr>
            </w:pPr>
            <w:r>
              <w:rPr>
                <w:rFonts w:hint="eastAsia" w:ascii="宋体" w:hAnsi="宋体" w:cs="宋体"/>
                <w:kern w:val="0"/>
                <w:szCs w:val="21"/>
                <w:lang w:bidi="ar"/>
              </w:rPr>
              <w:t>0898-28821360</w:t>
            </w:r>
          </w:p>
        </w:tc>
        <w:tc>
          <w:tcPr>
            <w:tcW w:w="854" w:type="dxa"/>
            <w:noWrap w:val="0"/>
            <w:vAlign w:val="center"/>
          </w:tcPr>
          <w:p>
            <w:pPr>
              <w:spacing w:line="240" w:lineRule="exact"/>
              <w:jc w:val="center"/>
              <w:rPr>
                <w:rFonts w:hint="eastAsia" w:eastAsia="仿宋_GB2312"/>
                <w:sz w:val="24"/>
              </w:rPr>
            </w:pPr>
            <w:r>
              <w:rPr>
                <w:rFonts w:hint="eastAsia" w:eastAsia="仿宋_GB2312"/>
                <w:sz w:val="24"/>
              </w:rPr>
              <w:t>15</w:t>
            </w:r>
          </w:p>
        </w:tc>
        <w:tc>
          <w:tcPr>
            <w:tcW w:w="1953" w:type="dxa"/>
            <w:noWrap w:val="0"/>
            <w:vAlign w:val="center"/>
          </w:tcPr>
          <w:p>
            <w:pPr>
              <w:spacing w:line="240" w:lineRule="exact"/>
              <w:jc w:val="center"/>
              <w:rPr>
                <w:rFonts w:hint="eastAsia" w:eastAsia="仿宋_GB2312"/>
                <w:sz w:val="24"/>
              </w:rPr>
            </w:pPr>
            <w:r>
              <w:rPr>
                <w:rFonts w:hint="eastAsia" w:eastAsia="仿宋_GB2312"/>
                <w:sz w:val="24"/>
              </w:rPr>
              <w:t>五指山消防大队</w:t>
            </w:r>
          </w:p>
        </w:tc>
        <w:tc>
          <w:tcPr>
            <w:tcW w:w="1751" w:type="dxa"/>
            <w:noWrap w:val="0"/>
            <w:vAlign w:val="center"/>
          </w:tcPr>
          <w:p>
            <w:pPr>
              <w:widowControl/>
              <w:textAlignment w:val="center"/>
              <w:rPr>
                <w:rFonts w:hint="eastAsia" w:ascii="宋体" w:hAnsi="宋体" w:cs="宋体"/>
                <w:kern w:val="0"/>
                <w:szCs w:val="21"/>
                <w:lang w:bidi="ar"/>
              </w:rPr>
            </w:pPr>
            <w:r>
              <w:rPr>
                <w:rFonts w:hint="eastAsia" w:ascii="宋体" w:hAnsi="宋体" w:cs="宋体"/>
                <w:kern w:val="0"/>
                <w:szCs w:val="21"/>
                <w:lang w:bidi="ar"/>
              </w:rPr>
              <w:t>0898-86628119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60" w:hRule="exact"/>
        </w:trPr>
        <w:tc>
          <w:tcPr>
            <w:tcW w:w="712" w:type="dxa"/>
            <w:noWrap w:val="0"/>
            <w:vAlign w:val="center"/>
          </w:tcPr>
          <w:p>
            <w:pPr>
              <w:spacing w:line="240" w:lineRule="exact"/>
              <w:jc w:val="center"/>
              <w:rPr>
                <w:rFonts w:eastAsia="方正仿宋简体"/>
                <w:sz w:val="24"/>
              </w:rPr>
            </w:pPr>
            <w:r>
              <w:rPr>
                <w:rFonts w:eastAsia="方正仿宋简体"/>
                <w:sz w:val="24"/>
              </w:rPr>
              <w:t>5</w:t>
            </w:r>
          </w:p>
        </w:tc>
        <w:tc>
          <w:tcPr>
            <w:tcW w:w="2026" w:type="dxa"/>
            <w:noWrap w:val="0"/>
            <w:vAlign w:val="center"/>
          </w:tcPr>
          <w:p>
            <w:pPr>
              <w:spacing w:line="240" w:lineRule="exact"/>
              <w:jc w:val="center"/>
              <w:rPr>
                <w:rFonts w:hint="eastAsia" w:eastAsia="仿宋_GB2312"/>
                <w:sz w:val="24"/>
              </w:rPr>
            </w:pPr>
            <w:r>
              <w:rPr>
                <w:rFonts w:hint="eastAsia" w:eastAsia="仿宋_GB2312"/>
                <w:sz w:val="24"/>
              </w:rPr>
              <w:t>琼海消防支队</w:t>
            </w:r>
          </w:p>
        </w:tc>
        <w:tc>
          <w:tcPr>
            <w:tcW w:w="1678" w:type="dxa"/>
            <w:noWrap w:val="0"/>
            <w:vAlign w:val="center"/>
          </w:tcPr>
          <w:p>
            <w:pPr>
              <w:widowControl/>
              <w:textAlignment w:val="center"/>
              <w:rPr>
                <w:rFonts w:hint="eastAsia" w:ascii="宋体" w:hAnsi="宋体" w:cs="宋体"/>
                <w:kern w:val="0"/>
                <w:szCs w:val="21"/>
                <w:lang w:bidi="ar"/>
              </w:rPr>
            </w:pPr>
            <w:r>
              <w:rPr>
                <w:rFonts w:hint="eastAsia" w:ascii="宋体" w:hAnsi="宋体" w:cs="宋体"/>
                <w:kern w:val="0"/>
                <w:szCs w:val="21"/>
                <w:lang w:bidi="ar"/>
              </w:rPr>
              <w:t>0898-62912552</w:t>
            </w:r>
          </w:p>
        </w:tc>
        <w:tc>
          <w:tcPr>
            <w:tcW w:w="854" w:type="dxa"/>
            <w:noWrap w:val="0"/>
            <w:vAlign w:val="center"/>
          </w:tcPr>
          <w:p>
            <w:pPr>
              <w:spacing w:line="240" w:lineRule="exact"/>
              <w:jc w:val="center"/>
              <w:rPr>
                <w:rFonts w:hint="eastAsia" w:eastAsia="仿宋_GB2312"/>
                <w:sz w:val="24"/>
              </w:rPr>
            </w:pPr>
            <w:r>
              <w:rPr>
                <w:rFonts w:hint="eastAsia" w:eastAsia="仿宋_GB2312"/>
                <w:sz w:val="24"/>
              </w:rPr>
              <w:t>16</w:t>
            </w:r>
          </w:p>
        </w:tc>
        <w:tc>
          <w:tcPr>
            <w:tcW w:w="1953" w:type="dxa"/>
            <w:noWrap w:val="0"/>
            <w:vAlign w:val="center"/>
          </w:tcPr>
          <w:p>
            <w:pPr>
              <w:spacing w:line="240" w:lineRule="exact"/>
              <w:jc w:val="center"/>
              <w:rPr>
                <w:rFonts w:hint="eastAsia" w:eastAsia="仿宋_GB2312"/>
                <w:sz w:val="24"/>
              </w:rPr>
            </w:pPr>
            <w:r>
              <w:rPr>
                <w:rFonts w:hint="eastAsia" w:eastAsia="仿宋_GB2312"/>
                <w:sz w:val="24"/>
              </w:rPr>
              <w:t>乐东消防大队</w:t>
            </w:r>
          </w:p>
        </w:tc>
        <w:tc>
          <w:tcPr>
            <w:tcW w:w="1751" w:type="dxa"/>
            <w:noWrap w:val="0"/>
            <w:vAlign w:val="center"/>
          </w:tcPr>
          <w:p>
            <w:pPr>
              <w:widowControl/>
              <w:textAlignment w:val="center"/>
              <w:rPr>
                <w:rFonts w:hint="eastAsia" w:ascii="宋体" w:hAnsi="宋体" w:cs="宋体"/>
                <w:kern w:val="0"/>
                <w:szCs w:val="21"/>
                <w:lang w:bidi="ar"/>
              </w:rPr>
            </w:pPr>
            <w:r>
              <w:rPr>
                <w:rFonts w:hint="eastAsia" w:ascii="宋体" w:hAnsi="宋体" w:cs="宋体"/>
                <w:kern w:val="0"/>
                <w:szCs w:val="21"/>
                <w:lang w:bidi="ar"/>
              </w:rPr>
              <w:t>0898-85521156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60" w:hRule="exact"/>
        </w:trPr>
        <w:tc>
          <w:tcPr>
            <w:tcW w:w="712" w:type="dxa"/>
            <w:noWrap w:val="0"/>
            <w:vAlign w:val="center"/>
          </w:tcPr>
          <w:p>
            <w:pPr>
              <w:spacing w:line="240" w:lineRule="exact"/>
              <w:jc w:val="center"/>
              <w:rPr>
                <w:rFonts w:eastAsia="方正仿宋简体"/>
                <w:sz w:val="24"/>
              </w:rPr>
            </w:pPr>
            <w:r>
              <w:rPr>
                <w:rFonts w:eastAsia="方正仿宋简体"/>
                <w:sz w:val="24"/>
              </w:rPr>
              <w:t>6</w:t>
            </w:r>
          </w:p>
        </w:tc>
        <w:tc>
          <w:tcPr>
            <w:tcW w:w="2026" w:type="dxa"/>
            <w:noWrap w:val="0"/>
            <w:vAlign w:val="center"/>
          </w:tcPr>
          <w:p>
            <w:pPr>
              <w:spacing w:line="240" w:lineRule="exact"/>
              <w:jc w:val="center"/>
              <w:rPr>
                <w:rFonts w:hint="eastAsia" w:eastAsia="仿宋_GB2312"/>
                <w:sz w:val="24"/>
              </w:rPr>
            </w:pPr>
            <w:r>
              <w:rPr>
                <w:rFonts w:hint="eastAsia" w:eastAsia="仿宋_GB2312"/>
                <w:sz w:val="24"/>
              </w:rPr>
              <w:t>文昌消防支队</w:t>
            </w:r>
          </w:p>
        </w:tc>
        <w:tc>
          <w:tcPr>
            <w:tcW w:w="1678" w:type="dxa"/>
            <w:noWrap w:val="0"/>
            <w:vAlign w:val="center"/>
          </w:tcPr>
          <w:p>
            <w:pPr>
              <w:widowControl/>
              <w:textAlignment w:val="center"/>
              <w:rPr>
                <w:rFonts w:hint="eastAsia" w:ascii="宋体" w:hAnsi="宋体" w:cs="宋体"/>
                <w:kern w:val="0"/>
                <w:szCs w:val="21"/>
                <w:lang w:bidi="ar"/>
              </w:rPr>
            </w:pPr>
            <w:r>
              <w:rPr>
                <w:rFonts w:hint="eastAsia" w:ascii="宋体" w:hAnsi="宋体" w:cs="宋体"/>
                <w:kern w:val="0"/>
                <w:szCs w:val="21"/>
                <w:lang w:bidi="ar"/>
              </w:rPr>
              <w:t>0898-63328119</w:t>
            </w:r>
          </w:p>
        </w:tc>
        <w:tc>
          <w:tcPr>
            <w:tcW w:w="854" w:type="dxa"/>
            <w:noWrap w:val="0"/>
            <w:vAlign w:val="center"/>
          </w:tcPr>
          <w:p>
            <w:pPr>
              <w:spacing w:line="240" w:lineRule="exact"/>
              <w:jc w:val="center"/>
              <w:rPr>
                <w:rFonts w:hint="eastAsia" w:eastAsia="仿宋_GB2312"/>
                <w:sz w:val="24"/>
              </w:rPr>
            </w:pPr>
            <w:r>
              <w:rPr>
                <w:rFonts w:hint="eastAsia" w:eastAsia="仿宋_GB2312"/>
                <w:sz w:val="24"/>
              </w:rPr>
              <w:t>17</w:t>
            </w:r>
          </w:p>
        </w:tc>
        <w:tc>
          <w:tcPr>
            <w:tcW w:w="1953" w:type="dxa"/>
            <w:noWrap w:val="0"/>
            <w:vAlign w:val="center"/>
          </w:tcPr>
          <w:p>
            <w:pPr>
              <w:spacing w:line="240" w:lineRule="exact"/>
              <w:jc w:val="center"/>
              <w:rPr>
                <w:rFonts w:hint="eastAsia" w:eastAsia="仿宋_GB2312"/>
                <w:sz w:val="24"/>
              </w:rPr>
            </w:pPr>
            <w:r>
              <w:rPr>
                <w:rFonts w:hint="eastAsia" w:eastAsia="仿宋_GB2312"/>
                <w:sz w:val="24"/>
              </w:rPr>
              <w:t>屯昌消防大队</w:t>
            </w:r>
          </w:p>
        </w:tc>
        <w:tc>
          <w:tcPr>
            <w:tcW w:w="1751" w:type="dxa"/>
            <w:noWrap w:val="0"/>
            <w:vAlign w:val="center"/>
          </w:tcPr>
          <w:p>
            <w:pPr>
              <w:widowControl/>
              <w:textAlignment w:val="center"/>
              <w:rPr>
                <w:rFonts w:hint="eastAsia" w:ascii="宋体" w:hAnsi="宋体" w:cs="宋体"/>
                <w:kern w:val="0"/>
                <w:szCs w:val="21"/>
                <w:lang w:bidi="ar"/>
              </w:rPr>
            </w:pPr>
            <w:r>
              <w:rPr>
                <w:rFonts w:hint="eastAsia" w:ascii="宋体" w:hAnsi="宋体" w:cs="宋体"/>
                <w:kern w:val="0"/>
                <w:szCs w:val="21"/>
                <w:lang w:bidi="ar"/>
              </w:rPr>
              <w:t>0898-67819119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60" w:hRule="exact"/>
        </w:trPr>
        <w:tc>
          <w:tcPr>
            <w:tcW w:w="712" w:type="dxa"/>
            <w:noWrap w:val="0"/>
            <w:vAlign w:val="center"/>
          </w:tcPr>
          <w:p>
            <w:pPr>
              <w:spacing w:line="240" w:lineRule="exact"/>
              <w:jc w:val="center"/>
              <w:rPr>
                <w:rFonts w:eastAsia="方正仿宋简体"/>
                <w:sz w:val="24"/>
              </w:rPr>
            </w:pPr>
            <w:r>
              <w:rPr>
                <w:rFonts w:eastAsia="方正仿宋简体"/>
                <w:sz w:val="24"/>
              </w:rPr>
              <w:t>7</w:t>
            </w:r>
          </w:p>
        </w:tc>
        <w:tc>
          <w:tcPr>
            <w:tcW w:w="2026" w:type="dxa"/>
            <w:noWrap w:val="0"/>
            <w:vAlign w:val="center"/>
          </w:tcPr>
          <w:p>
            <w:pPr>
              <w:spacing w:line="240" w:lineRule="exact"/>
              <w:jc w:val="center"/>
              <w:rPr>
                <w:rFonts w:hint="eastAsia" w:eastAsia="仿宋_GB2312"/>
                <w:sz w:val="24"/>
              </w:rPr>
            </w:pPr>
            <w:r>
              <w:rPr>
                <w:rFonts w:hint="eastAsia" w:eastAsia="仿宋_GB2312"/>
                <w:sz w:val="24"/>
              </w:rPr>
              <w:t>儋州消防支队</w:t>
            </w:r>
          </w:p>
        </w:tc>
        <w:tc>
          <w:tcPr>
            <w:tcW w:w="1678" w:type="dxa"/>
            <w:noWrap w:val="0"/>
            <w:vAlign w:val="center"/>
          </w:tcPr>
          <w:p>
            <w:pPr>
              <w:widowControl/>
              <w:textAlignment w:val="center"/>
              <w:rPr>
                <w:rFonts w:hint="eastAsia" w:ascii="宋体" w:hAnsi="宋体" w:cs="宋体"/>
                <w:kern w:val="0"/>
                <w:szCs w:val="21"/>
                <w:lang w:bidi="ar"/>
              </w:rPr>
            </w:pPr>
            <w:r>
              <w:rPr>
                <w:rFonts w:hint="eastAsia" w:ascii="宋体" w:hAnsi="宋体" w:cs="宋体"/>
                <w:kern w:val="0"/>
                <w:szCs w:val="21"/>
                <w:lang w:bidi="ar"/>
              </w:rPr>
              <w:t>0898-23861497</w:t>
            </w:r>
          </w:p>
        </w:tc>
        <w:tc>
          <w:tcPr>
            <w:tcW w:w="854" w:type="dxa"/>
            <w:noWrap w:val="0"/>
            <w:vAlign w:val="center"/>
          </w:tcPr>
          <w:p>
            <w:pPr>
              <w:spacing w:line="240" w:lineRule="exact"/>
              <w:jc w:val="center"/>
              <w:rPr>
                <w:rFonts w:hint="eastAsia" w:eastAsia="仿宋_GB2312"/>
                <w:sz w:val="24"/>
              </w:rPr>
            </w:pPr>
            <w:r>
              <w:rPr>
                <w:rFonts w:hint="eastAsia" w:eastAsia="仿宋_GB2312"/>
                <w:sz w:val="24"/>
              </w:rPr>
              <w:t>18</w:t>
            </w:r>
          </w:p>
        </w:tc>
        <w:tc>
          <w:tcPr>
            <w:tcW w:w="1953" w:type="dxa"/>
            <w:noWrap w:val="0"/>
            <w:vAlign w:val="center"/>
          </w:tcPr>
          <w:p>
            <w:pPr>
              <w:spacing w:line="240" w:lineRule="exact"/>
              <w:jc w:val="center"/>
              <w:rPr>
                <w:rFonts w:hint="eastAsia" w:eastAsia="仿宋_GB2312"/>
                <w:sz w:val="24"/>
              </w:rPr>
            </w:pPr>
            <w:r>
              <w:rPr>
                <w:rFonts w:hint="eastAsia" w:eastAsia="仿宋_GB2312"/>
                <w:sz w:val="24"/>
              </w:rPr>
              <w:t>临高消防大队</w:t>
            </w:r>
          </w:p>
        </w:tc>
        <w:tc>
          <w:tcPr>
            <w:tcW w:w="1751" w:type="dxa"/>
            <w:noWrap w:val="0"/>
            <w:vAlign w:val="center"/>
          </w:tcPr>
          <w:p>
            <w:pPr>
              <w:widowControl/>
              <w:textAlignment w:val="center"/>
              <w:rPr>
                <w:rFonts w:hint="eastAsia" w:ascii="宋体" w:hAnsi="宋体" w:cs="宋体"/>
                <w:kern w:val="0"/>
                <w:szCs w:val="21"/>
                <w:lang w:bidi="ar"/>
              </w:rPr>
            </w:pPr>
            <w:r>
              <w:rPr>
                <w:rFonts w:hint="eastAsia" w:ascii="宋体" w:hAnsi="宋体" w:cs="宋体"/>
                <w:kern w:val="0"/>
                <w:szCs w:val="21"/>
                <w:lang w:bidi="ar"/>
              </w:rPr>
              <w:t>0898-28286892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60" w:hRule="exact"/>
        </w:trPr>
        <w:tc>
          <w:tcPr>
            <w:tcW w:w="712" w:type="dxa"/>
            <w:noWrap w:val="0"/>
            <w:vAlign w:val="center"/>
          </w:tcPr>
          <w:p>
            <w:pPr>
              <w:spacing w:line="240" w:lineRule="exact"/>
              <w:jc w:val="center"/>
              <w:rPr>
                <w:rFonts w:eastAsia="方正仿宋简体"/>
                <w:sz w:val="24"/>
              </w:rPr>
            </w:pPr>
            <w:r>
              <w:rPr>
                <w:rFonts w:eastAsia="方正仿宋简体"/>
                <w:sz w:val="24"/>
              </w:rPr>
              <w:t>8</w:t>
            </w:r>
          </w:p>
        </w:tc>
        <w:tc>
          <w:tcPr>
            <w:tcW w:w="2026" w:type="dxa"/>
            <w:noWrap w:val="0"/>
            <w:vAlign w:val="center"/>
          </w:tcPr>
          <w:p>
            <w:pPr>
              <w:spacing w:line="240" w:lineRule="exact"/>
              <w:jc w:val="center"/>
              <w:rPr>
                <w:rFonts w:hint="eastAsia" w:eastAsia="仿宋_GB2312"/>
                <w:sz w:val="24"/>
              </w:rPr>
            </w:pPr>
            <w:r>
              <w:rPr>
                <w:rFonts w:hint="eastAsia" w:eastAsia="仿宋_GB2312"/>
                <w:sz w:val="24"/>
              </w:rPr>
              <w:t>东方消防支队</w:t>
            </w:r>
          </w:p>
        </w:tc>
        <w:tc>
          <w:tcPr>
            <w:tcW w:w="1678" w:type="dxa"/>
            <w:noWrap w:val="0"/>
            <w:vAlign w:val="center"/>
          </w:tcPr>
          <w:p>
            <w:pPr>
              <w:widowControl/>
              <w:textAlignment w:val="center"/>
              <w:rPr>
                <w:rFonts w:hint="eastAsia" w:ascii="宋体" w:hAnsi="宋体" w:cs="宋体"/>
                <w:kern w:val="0"/>
                <w:szCs w:val="21"/>
                <w:lang w:bidi="ar"/>
              </w:rPr>
            </w:pPr>
            <w:r>
              <w:rPr>
                <w:rFonts w:hint="eastAsia" w:ascii="宋体" w:hAnsi="宋体" w:cs="宋体"/>
                <w:kern w:val="0"/>
                <w:szCs w:val="21"/>
                <w:lang w:bidi="ar"/>
              </w:rPr>
              <w:t>0898-25569712</w:t>
            </w:r>
          </w:p>
        </w:tc>
        <w:tc>
          <w:tcPr>
            <w:tcW w:w="854" w:type="dxa"/>
            <w:noWrap w:val="0"/>
            <w:vAlign w:val="center"/>
          </w:tcPr>
          <w:p>
            <w:pPr>
              <w:spacing w:line="240" w:lineRule="exact"/>
              <w:jc w:val="center"/>
              <w:rPr>
                <w:rFonts w:hint="eastAsia" w:eastAsia="仿宋_GB2312"/>
                <w:sz w:val="24"/>
              </w:rPr>
            </w:pPr>
            <w:r>
              <w:rPr>
                <w:rFonts w:hint="eastAsia" w:eastAsia="仿宋_GB2312"/>
                <w:sz w:val="24"/>
              </w:rPr>
              <w:t>19</w:t>
            </w:r>
          </w:p>
        </w:tc>
        <w:tc>
          <w:tcPr>
            <w:tcW w:w="1953" w:type="dxa"/>
            <w:noWrap w:val="0"/>
            <w:vAlign w:val="center"/>
          </w:tcPr>
          <w:p>
            <w:pPr>
              <w:spacing w:line="240" w:lineRule="exact"/>
              <w:jc w:val="center"/>
              <w:rPr>
                <w:rFonts w:hint="eastAsia" w:eastAsia="仿宋_GB2312"/>
                <w:sz w:val="24"/>
              </w:rPr>
            </w:pPr>
            <w:r>
              <w:rPr>
                <w:rFonts w:hint="eastAsia" w:eastAsia="仿宋_GB2312"/>
                <w:sz w:val="24"/>
              </w:rPr>
              <w:t>琼中消防大队</w:t>
            </w:r>
          </w:p>
        </w:tc>
        <w:tc>
          <w:tcPr>
            <w:tcW w:w="1751" w:type="dxa"/>
            <w:noWrap w:val="0"/>
            <w:vAlign w:val="center"/>
          </w:tcPr>
          <w:p>
            <w:pPr>
              <w:widowControl/>
              <w:textAlignment w:val="center"/>
              <w:rPr>
                <w:rFonts w:hint="eastAsia" w:ascii="宋体" w:hAnsi="宋体" w:cs="宋体"/>
                <w:kern w:val="0"/>
                <w:szCs w:val="21"/>
                <w:lang w:bidi="ar"/>
              </w:rPr>
            </w:pPr>
            <w:r>
              <w:rPr>
                <w:rFonts w:hint="eastAsia" w:ascii="宋体" w:hAnsi="宋体" w:cs="宋体"/>
                <w:kern w:val="0"/>
                <w:szCs w:val="21"/>
                <w:lang w:bidi="ar"/>
              </w:rPr>
              <w:t>0898-86229901</w:t>
            </w:r>
          </w:p>
          <w:p>
            <w:pPr>
              <w:widowControl/>
              <w:textAlignment w:val="center"/>
              <w:rPr>
                <w:rFonts w:hint="eastAsia" w:ascii="宋体" w:hAnsi="宋体" w:cs="宋体"/>
                <w:kern w:val="0"/>
                <w:szCs w:val="21"/>
                <w:lang w:bidi="ar"/>
              </w:rPr>
            </w:pPr>
            <w:r>
              <w:rPr>
                <w:rFonts w:hint="eastAsia" w:ascii="宋体" w:hAnsi="宋体" w:cs="宋体"/>
                <w:kern w:val="0"/>
                <w:szCs w:val="21"/>
                <w:lang w:bidi="ar"/>
              </w:rPr>
              <w:t>0898-86226720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60" w:hRule="exact"/>
        </w:trPr>
        <w:tc>
          <w:tcPr>
            <w:tcW w:w="712" w:type="dxa"/>
            <w:noWrap w:val="0"/>
            <w:vAlign w:val="center"/>
          </w:tcPr>
          <w:p>
            <w:pPr>
              <w:spacing w:line="240" w:lineRule="exact"/>
              <w:jc w:val="center"/>
              <w:rPr>
                <w:rFonts w:eastAsia="方正仿宋简体"/>
                <w:sz w:val="24"/>
              </w:rPr>
            </w:pPr>
            <w:r>
              <w:rPr>
                <w:rFonts w:eastAsia="方正仿宋简体"/>
                <w:sz w:val="24"/>
              </w:rPr>
              <w:t>9</w:t>
            </w:r>
          </w:p>
        </w:tc>
        <w:tc>
          <w:tcPr>
            <w:tcW w:w="2026" w:type="dxa"/>
            <w:noWrap w:val="0"/>
            <w:vAlign w:val="center"/>
          </w:tcPr>
          <w:p>
            <w:pPr>
              <w:spacing w:line="240" w:lineRule="exact"/>
              <w:jc w:val="center"/>
              <w:rPr>
                <w:rFonts w:hint="eastAsia" w:eastAsia="仿宋_GB2312"/>
                <w:sz w:val="24"/>
              </w:rPr>
            </w:pPr>
            <w:r>
              <w:rPr>
                <w:rFonts w:hint="eastAsia" w:eastAsia="仿宋_GB2312"/>
                <w:sz w:val="24"/>
              </w:rPr>
              <w:t>三沙消防支队</w:t>
            </w:r>
          </w:p>
        </w:tc>
        <w:tc>
          <w:tcPr>
            <w:tcW w:w="1678" w:type="dxa"/>
            <w:noWrap w:val="0"/>
            <w:vAlign w:val="center"/>
          </w:tcPr>
          <w:p>
            <w:pPr>
              <w:widowControl/>
              <w:textAlignment w:val="center"/>
              <w:rPr>
                <w:rFonts w:hint="eastAsia" w:ascii="宋体" w:hAnsi="宋体" w:cs="宋体"/>
                <w:kern w:val="0"/>
                <w:szCs w:val="21"/>
                <w:lang w:bidi="ar"/>
              </w:rPr>
            </w:pPr>
            <w:r>
              <w:rPr>
                <w:rFonts w:hint="eastAsia" w:ascii="宋体" w:hAnsi="宋体" w:cs="宋体"/>
                <w:kern w:val="0"/>
                <w:szCs w:val="21"/>
                <w:lang w:bidi="ar"/>
              </w:rPr>
              <w:t>0898-36698804</w:t>
            </w:r>
          </w:p>
        </w:tc>
        <w:tc>
          <w:tcPr>
            <w:tcW w:w="854" w:type="dxa"/>
            <w:noWrap w:val="0"/>
            <w:vAlign w:val="center"/>
          </w:tcPr>
          <w:p>
            <w:pPr>
              <w:spacing w:line="240" w:lineRule="exact"/>
              <w:jc w:val="center"/>
              <w:rPr>
                <w:rFonts w:hint="eastAsia" w:eastAsia="仿宋_GB2312"/>
                <w:sz w:val="24"/>
              </w:rPr>
            </w:pPr>
            <w:r>
              <w:rPr>
                <w:rFonts w:hint="eastAsia" w:eastAsia="仿宋_GB2312"/>
                <w:sz w:val="24"/>
              </w:rPr>
              <w:t>20</w:t>
            </w:r>
          </w:p>
        </w:tc>
        <w:tc>
          <w:tcPr>
            <w:tcW w:w="1953" w:type="dxa"/>
            <w:noWrap w:val="0"/>
            <w:vAlign w:val="center"/>
          </w:tcPr>
          <w:p>
            <w:pPr>
              <w:spacing w:line="240" w:lineRule="exact"/>
              <w:jc w:val="center"/>
              <w:rPr>
                <w:rFonts w:hint="eastAsia" w:eastAsia="仿宋_GB2312"/>
                <w:sz w:val="24"/>
              </w:rPr>
            </w:pPr>
            <w:r>
              <w:rPr>
                <w:rFonts w:hint="eastAsia" w:eastAsia="仿宋_GB2312"/>
                <w:sz w:val="24"/>
              </w:rPr>
              <w:t>保亭消防大队</w:t>
            </w:r>
          </w:p>
        </w:tc>
        <w:tc>
          <w:tcPr>
            <w:tcW w:w="1751" w:type="dxa"/>
            <w:noWrap w:val="0"/>
            <w:vAlign w:val="center"/>
          </w:tcPr>
          <w:p>
            <w:pPr>
              <w:widowControl/>
              <w:textAlignment w:val="center"/>
              <w:rPr>
                <w:rFonts w:hint="eastAsia" w:ascii="宋体" w:hAnsi="宋体" w:cs="宋体"/>
                <w:kern w:val="0"/>
                <w:szCs w:val="21"/>
                <w:lang w:bidi="ar"/>
              </w:rPr>
            </w:pPr>
            <w:r>
              <w:rPr>
                <w:rFonts w:hint="eastAsia" w:ascii="宋体" w:hAnsi="宋体" w:cs="宋体"/>
                <w:kern w:val="0"/>
                <w:szCs w:val="21"/>
                <w:lang w:bidi="ar"/>
              </w:rPr>
              <w:t>0898-83668422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60" w:hRule="exact"/>
        </w:trPr>
        <w:tc>
          <w:tcPr>
            <w:tcW w:w="712" w:type="dxa"/>
            <w:noWrap w:val="0"/>
            <w:vAlign w:val="center"/>
          </w:tcPr>
          <w:p>
            <w:pPr>
              <w:spacing w:line="240" w:lineRule="exact"/>
              <w:jc w:val="center"/>
              <w:rPr>
                <w:rFonts w:eastAsia="方正仿宋简体"/>
                <w:sz w:val="24"/>
              </w:rPr>
            </w:pPr>
            <w:r>
              <w:rPr>
                <w:rFonts w:eastAsia="方正仿宋简体"/>
                <w:sz w:val="24"/>
              </w:rPr>
              <w:t>10</w:t>
            </w:r>
          </w:p>
        </w:tc>
        <w:tc>
          <w:tcPr>
            <w:tcW w:w="2026" w:type="dxa"/>
            <w:noWrap w:val="0"/>
            <w:vAlign w:val="center"/>
          </w:tcPr>
          <w:p>
            <w:pPr>
              <w:spacing w:line="240" w:lineRule="exact"/>
              <w:jc w:val="center"/>
              <w:rPr>
                <w:rFonts w:hint="eastAsia" w:eastAsia="仿宋_GB2312"/>
                <w:sz w:val="24"/>
              </w:rPr>
            </w:pPr>
            <w:r>
              <w:rPr>
                <w:rFonts w:hint="eastAsia" w:eastAsia="仿宋_GB2312"/>
                <w:sz w:val="24"/>
              </w:rPr>
              <w:t>澄迈消防大队</w:t>
            </w:r>
          </w:p>
        </w:tc>
        <w:tc>
          <w:tcPr>
            <w:tcW w:w="1678" w:type="dxa"/>
            <w:noWrap w:val="0"/>
            <w:vAlign w:val="center"/>
          </w:tcPr>
          <w:p>
            <w:pPr>
              <w:widowControl/>
              <w:textAlignment w:val="center"/>
              <w:rPr>
                <w:rFonts w:hint="eastAsia" w:ascii="宋体" w:hAnsi="宋体" w:cs="宋体"/>
                <w:kern w:val="0"/>
                <w:szCs w:val="21"/>
                <w:lang w:bidi="ar"/>
              </w:rPr>
            </w:pPr>
            <w:r>
              <w:rPr>
                <w:rFonts w:hint="eastAsia" w:ascii="宋体" w:hAnsi="宋体" w:cs="宋体"/>
                <w:kern w:val="0"/>
                <w:szCs w:val="21"/>
                <w:lang w:bidi="ar"/>
              </w:rPr>
              <w:t>0898-67600494</w:t>
            </w:r>
          </w:p>
        </w:tc>
        <w:tc>
          <w:tcPr>
            <w:tcW w:w="854" w:type="dxa"/>
            <w:noWrap w:val="0"/>
            <w:vAlign w:val="center"/>
          </w:tcPr>
          <w:p>
            <w:pPr>
              <w:spacing w:line="240" w:lineRule="exact"/>
              <w:jc w:val="center"/>
              <w:rPr>
                <w:rFonts w:hint="eastAsia" w:eastAsia="仿宋_GB2312"/>
                <w:sz w:val="24"/>
              </w:rPr>
            </w:pPr>
            <w:r>
              <w:rPr>
                <w:rFonts w:hint="eastAsia" w:eastAsia="仿宋_GB2312"/>
                <w:sz w:val="24"/>
              </w:rPr>
              <w:t>21</w:t>
            </w:r>
          </w:p>
        </w:tc>
        <w:tc>
          <w:tcPr>
            <w:tcW w:w="1953" w:type="dxa"/>
            <w:noWrap w:val="0"/>
            <w:vAlign w:val="center"/>
          </w:tcPr>
          <w:p>
            <w:pPr>
              <w:spacing w:line="240" w:lineRule="exact"/>
              <w:jc w:val="center"/>
              <w:rPr>
                <w:rFonts w:hint="eastAsia" w:eastAsia="仿宋_GB2312"/>
                <w:sz w:val="24"/>
              </w:rPr>
            </w:pPr>
            <w:r>
              <w:rPr>
                <w:rFonts w:hint="eastAsia" w:eastAsia="仿宋_GB2312"/>
                <w:sz w:val="24"/>
              </w:rPr>
              <w:t>白沙消防大队</w:t>
            </w:r>
          </w:p>
        </w:tc>
        <w:tc>
          <w:tcPr>
            <w:tcW w:w="1751" w:type="dxa"/>
            <w:noWrap w:val="0"/>
            <w:vAlign w:val="center"/>
          </w:tcPr>
          <w:p>
            <w:pPr>
              <w:widowControl/>
              <w:textAlignment w:val="center"/>
              <w:rPr>
                <w:rFonts w:hint="eastAsia" w:ascii="宋体" w:hAnsi="宋体" w:cs="宋体"/>
                <w:kern w:val="0"/>
                <w:szCs w:val="21"/>
                <w:lang w:bidi="ar"/>
              </w:rPr>
            </w:pPr>
            <w:r>
              <w:rPr>
                <w:rFonts w:hint="eastAsia" w:ascii="宋体" w:hAnsi="宋体" w:cs="宋体"/>
                <w:kern w:val="0"/>
                <w:szCs w:val="21"/>
                <w:lang w:bidi="ar"/>
              </w:rPr>
              <w:t>0898-27725596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60" w:hRule="exact"/>
        </w:trPr>
        <w:tc>
          <w:tcPr>
            <w:tcW w:w="712" w:type="dxa"/>
            <w:noWrap w:val="0"/>
            <w:vAlign w:val="center"/>
          </w:tcPr>
          <w:p>
            <w:pPr>
              <w:spacing w:line="240" w:lineRule="exact"/>
              <w:jc w:val="center"/>
              <w:rPr>
                <w:rFonts w:eastAsia="方正仿宋简体"/>
                <w:sz w:val="24"/>
              </w:rPr>
            </w:pPr>
            <w:r>
              <w:rPr>
                <w:rFonts w:eastAsia="方正仿宋简体"/>
                <w:sz w:val="24"/>
              </w:rPr>
              <w:t>11</w:t>
            </w:r>
          </w:p>
        </w:tc>
        <w:tc>
          <w:tcPr>
            <w:tcW w:w="2026" w:type="dxa"/>
            <w:noWrap w:val="0"/>
            <w:vAlign w:val="center"/>
          </w:tcPr>
          <w:p>
            <w:pPr>
              <w:spacing w:line="240" w:lineRule="exact"/>
              <w:jc w:val="center"/>
              <w:rPr>
                <w:rFonts w:hint="eastAsia" w:eastAsia="仿宋_GB2312"/>
                <w:sz w:val="24"/>
              </w:rPr>
            </w:pPr>
            <w:r>
              <w:rPr>
                <w:rFonts w:hint="eastAsia" w:eastAsia="仿宋_GB2312"/>
                <w:sz w:val="24"/>
              </w:rPr>
              <w:t>万宁消防大队</w:t>
            </w:r>
          </w:p>
        </w:tc>
        <w:tc>
          <w:tcPr>
            <w:tcW w:w="1678" w:type="dxa"/>
            <w:noWrap w:val="0"/>
            <w:vAlign w:val="center"/>
          </w:tcPr>
          <w:p>
            <w:pPr>
              <w:widowControl/>
              <w:textAlignment w:val="center"/>
              <w:rPr>
                <w:rFonts w:hint="eastAsia" w:ascii="宋体" w:hAnsi="宋体" w:cs="宋体"/>
                <w:kern w:val="0"/>
                <w:szCs w:val="21"/>
                <w:lang w:bidi="ar"/>
              </w:rPr>
            </w:pPr>
            <w:r>
              <w:rPr>
                <w:rFonts w:hint="eastAsia" w:ascii="宋体" w:hAnsi="宋体" w:cs="宋体"/>
                <w:kern w:val="0"/>
                <w:szCs w:val="21"/>
                <w:lang w:bidi="ar"/>
              </w:rPr>
              <w:t>0898-62223119</w:t>
            </w:r>
          </w:p>
          <w:p>
            <w:pPr>
              <w:widowControl/>
              <w:textAlignment w:val="center"/>
              <w:rPr>
                <w:rFonts w:hint="eastAsia" w:ascii="宋体" w:hAnsi="宋体" w:cs="宋体"/>
                <w:kern w:val="0"/>
                <w:szCs w:val="21"/>
                <w:lang w:bidi="ar"/>
              </w:rPr>
            </w:pPr>
            <w:r>
              <w:rPr>
                <w:rFonts w:hint="eastAsia" w:ascii="宋体" w:hAnsi="宋体" w:cs="宋体"/>
                <w:kern w:val="0"/>
                <w:szCs w:val="21"/>
                <w:lang w:bidi="ar"/>
              </w:rPr>
              <w:t>0898-62137119</w:t>
            </w:r>
          </w:p>
        </w:tc>
        <w:tc>
          <w:tcPr>
            <w:tcW w:w="854" w:type="dxa"/>
            <w:noWrap w:val="0"/>
            <w:vAlign w:val="center"/>
          </w:tcPr>
          <w:p>
            <w:pPr>
              <w:spacing w:line="240" w:lineRule="exact"/>
              <w:jc w:val="center"/>
              <w:rPr>
                <w:rFonts w:hint="eastAsia" w:eastAsia="仿宋_GB2312"/>
                <w:sz w:val="24"/>
              </w:rPr>
            </w:pPr>
          </w:p>
        </w:tc>
        <w:tc>
          <w:tcPr>
            <w:tcW w:w="1953" w:type="dxa"/>
            <w:noWrap w:val="0"/>
            <w:vAlign w:val="center"/>
          </w:tcPr>
          <w:p>
            <w:pPr>
              <w:spacing w:line="240" w:lineRule="exact"/>
              <w:jc w:val="center"/>
              <w:rPr>
                <w:rFonts w:hint="eastAsia" w:eastAsia="仿宋_GB2312"/>
                <w:sz w:val="24"/>
              </w:rPr>
            </w:pPr>
          </w:p>
        </w:tc>
        <w:tc>
          <w:tcPr>
            <w:tcW w:w="1751" w:type="dxa"/>
            <w:noWrap w:val="0"/>
            <w:vAlign w:val="center"/>
          </w:tcPr>
          <w:p>
            <w:pPr>
              <w:widowControl/>
              <w:textAlignment w:val="center"/>
              <w:rPr>
                <w:rFonts w:hint="eastAsia" w:ascii="宋体" w:hAnsi="宋体" w:cs="宋体"/>
                <w:kern w:val="0"/>
                <w:szCs w:val="21"/>
                <w:lang w:bidi="ar"/>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89" w:hRule="exact"/>
        </w:trPr>
        <w:tc>
          <w:tcPr>
            <w:tcW w:w="2738" w:type="dxa"/>
            <w:gridSpan w:val="2"/>
            <w:noWrap w:val="0"/>
            <w:vAlign w:val="center"/>
          </w:tcPr>
          <w:p>
            <w:pPr>
              <w:spacing w:line="240" w:lineRule="exact"/>
              <w:jc w:val="center"/>
              <w:rPr>
                <w:rFonts w:hint="eastAsia" w:eastAsia="仿宋_GB2312"/>
                <w:sz w:val="24"/>
              </w:rPr>
            </w:pPr>
            <w:r>
              <w:rPr>
                <w:rFonts w:hint="eastAsia" w:ascii="方正黑体_GBK" w:hAnsi="方正黑体_GBK" w:eastAsia="方正黑体_GBK" w:cs="方正黑体_GBK"/>
                <w:sz w:val="24"/>
              </w:rPr>
              <w:t>举报投诉电话</w:t>
            </w:r>
          </w:p>
        </w:tc>
        <w:tc>
          <w:tcPr>
            <w:tcW w:w="6236" w:type="dxa"/>
            <w:gridSpan w:val="4"/>
            <w:noWrap w:val="0"/>
            <w:vAlign w:val="center"/>
          </w:tcPr>
          <w:p>
            <w:pPr>
              <w:widowControl/>
              <w:textAlignment w:val="center"/>
              <w:rPr>
                <w:rFonts w:hint="eastAsia" w:eastAsia="仿宋_GB2312"/>
                <w:sz w:val="24"/>
              </w:rPr>
            </w:pPr>
            <w:r>
              <w:rPr>
                <w:rFonts w:hint="eastAsia" w:eastAsia="仿宋_GB2312"/>
                <w:sz w:val="24"/>
              </w:rPr>
              <w:t>应急管理部：010-83932844</w:t>
            </w:r>
          </w:p>
          <w:p>
            <w:pPr>
              <w:widowControl/>
              <w:textAlignment w:val="center"/>
              <w:rPr>
                <w:rFonts w:hint="eastAsia" w:ascii="宋体" w:hAnsi="宋体" w:cs="宋体"/>
                <w:kern w:val="0"/>
                <w:szCs w:val="21"/>
                <w:lang w:bidi="ar"/>
              </w:rPr>
            </w:pPr>
            <w:r>
              <w:rPr>
                <w:rFonts w:hint="eastAsia" w:eastAsia="仿宋_GB2312"/>
                <w:sz w:val="24"/>
              </w:rPr>
              <w:t>省应急管理厅：0898-65328900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94" w:hRule="exact"/>
        </w:trPr>
        <w:tc>
          <w:tcPr>
            <w:tcW w:w="2738" w:type="dxa"/>
            <w:gridSpan w:val="2"/>
            <w:noWrap w:val="0"/>
            <w:vAlign w:val="center"/>
          </w:tcPr>
          <w:p>
            <w:pPr>
              <w:spacing w:line="240" w:lineRule="exact"/>
              <w:jc w:val="center"/>
              <w:rPr>
                <w:rFonts w:eastAsia="仿宋_GB2312"/>
                <w:sz w:val="24"/>
              </w:rPr>
            </w:pPr>
            <w:r>
              <w:rPr>
                <w:rFonts w:hint="eastAsia" w:ascii="方正黑体_GBK" w:hAnsi="方正黑体_GBK" w:eastAsia="方正黑体_GBK" w:cs="方正黑体_GBK"/>
                <w:sz w:val="24"/>
              </w:rPr>
              <w:t>说  明</w:t>
            </w:r>
          </w:p>
        </w:tc>
        <w:tc>
          <w:tcPr>
            <w:tcW w:w="6236" w:type="dxa"/>
            <w:gridSpan w:val="4"/>
            <w:noWrap w:val="0"/>
            <w:vAlign w:val="center"/>
          </w:tcPr>
          <w:p>
            <w:pPr>
              <w:spacing w:line="240" w:lineRule="exact"/>
              <w:jc w:val="left"/>
              <w:rPr>
                <w:rFonts w:hint="eastAsia" w:eastAsia="仿宋_GB2312"/>
                <w:sz w:val="18"/>
                <w:szCs w:val="18"/>
              </w:rPr>
            </w:pPr>
            <w:r>
              <w:rPr>
                <w:rFonts w:hint="eastAsia" w:eastAsia="仿宋_GB2312"/>
                <w:sz w:val="24"/>
              </w:rPr>
              <w:t>联系电话在工作日工作时间接受咨询。</w:t>
            </w:r>
          </w:p>
        </w:tc>
      </w:tr>
    </w:tbl>
    <w:p>
      <w:pPr>
        <w:widowControl/>
        <w:shd w:val="clear" w:color="auto" w:fill="FFFFFF"/>
        <w:spacing w:line="760" w:lineRule="exact"/>
        <w:rPr>
          <w:rFonts w:hint="eastAsia"/>
        </w:rPr>
      </w:pPr>
    </w:p>
    <w:p>
      <w:bookmarkStart w:id="0" w:name="_GoBack"/>
      <w:bookmarkEnd w:id="0"/>
    </w:p>
    <w:sectPr>
      <w:headerReference r:id="rId3" w:type="default"/>
      <w:footerReference r:id="rId4" w:type="default"/>
      <w:footerReference r:id="rId5" w:type="even"/>
      <w:pgSz w:w="11906" w:h="16838"/>
      <w:pgMar w:top="1814"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7"/>
        <w:rFonts w:hint="eastAsia" w:ascii="宋体" w:hAnsi="宋体"/>
        <w:sz w:val="24"/>
        <w:szCs w:val="24"/>
      </w:rPr>
    </w:pPr>
    <w:r>
      <w:rPr>
        <w:rStyle w:val="7"/>
        <w:rFonts w:hint="eastAsia" w:ascii="宋体" w:hAnsi="宋体"/>
        <w:sz w:val="24"/>
        <w:szCs w:val="24"/>
      </w:rPr>
      <w:t xml:space="preserve">－ </w:t>
    </w:r>
    <w:r>
      <w:rPr>
        <w:rStyle w:val="7"/>
        <w:rFonts w:ascii="宋体" w:hAnsi="宋体"/>
        <w:sz w:val="24"/>
        <w:szCs w:val="24"/>
      </w:rPr>
      <w:fldChar w:fldCharType="begin"/>
    </w:r>
    <w:r>
      <w:rPr>
        <w:rStyle w:val="7"/>
        <w:rFonts w:ascii="宋体" w:hAnsi="宋体"/>
        <w:sz w:val="24"/>
        <w:szCs w:val="24"/>
      </w:rPr>
      <w:instrText xml:space="preserve">PAGE  </w:instrText>
    </w:r>
    <w:r>
      <w:rPr>
        <w:rStyle w:val="7"/>
        <w:rFonts w:ascii="宋体" w:hAnsi="宋体"/>
        <w:sz w:val="24"/>
        <w:szCs w:val="24"/>
      </w:rPr>
      <w:fldChar w:fldCharType="separate"/>
    </w:r>
    <w:r>
      <w:rPr>
        <w:rStyle w:val="7"/>
        <w:rFonts w:ascii="宋体" w:hAnsi="宋体"/>
        <w:sz w:val="24"/>
        <w:szCs w:val="24"/>
      </w:rPr>
      <w:t>15</w:t>
    </w:r>
    <w:r>
      <w:rPr>
        <w:rStyle w:val="7"/>
        <w:rFonts w:ascii="宋体" w:hAnsi="宋体"/>
        <w:sz w:val="24"/>
        <w:szCs w:val="24"/>
      </w:rPr>
      <w:fldChar w:fldCharType="end"/>
    </w:r>
    <w:r>
      <w:rPr>
        <w:rStyle w:val="7"/>
        <w:rFonts w:hint="eastAsia" w:ascii="宋体" w:hAnsi="宋体"/>
        <w:sz w:val="24"/>
        <w:szCs w:val="24"/>
      </w:rPr>
      <w:t xml:space="preserve"> －</w:t>
    </w:r>
  </w:p>
  <w:p>
    <w:pPr>
      <w:pStyle w:val="2"/>
      <w:ind w:right="360"/>
      <w:jc w:val="center"/>
      <w:rPr>
        <w:rFonts w:hint="eastAsia" w:ascii="宋体" w:hAnsi="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047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rFonts w:ascii="Calibri" w:hAnsi="Calibri"/>
      <w:kern w:val="0"/>
      <w:sz w:val="24"/>
      <w:szCs w:val="24"/>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2019-09-17T03:40:17Z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