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仿宋"/>
          <w:b/>
          <w:sz w:val="44"/>
          <w:szCs w:val="44"/>
        </w:rPr>
      </w:pPr>
      <w:bookmarkStart w:id="0" w:name="_GoBack"/>
      <w:r>
        <w:rPr>
          <w:rFonts w:hint="eastAsia" w:ascii="宋体" w:hAnsi="宋体" w:cs="仿宋"/>
          <w:b/>
          <w:sz w:val="44"/>
          <w:szCs w:val="44"/>
        </w:rPr>
        <w:t>海南省危险化学品企业安全</w:t>
      </w:r>
      <w:r>
        <w:rPr>
          <w:rFonts w:ascii="宋体" w:hAnsi="宋体" w:cs="仿宋"/>
          <w:b/>
          <w:sz w:val="44"/>
          <w:szCs w:val="44"/>
        </w:rPr>
        <w:t>生产</w:t>
      </w:r>
    </w:p>
    <w:p>
      <w:pPr>
        <w:spacing w:line="760" w:lineRule="exact"/>
        <w:jc w:val="center"/>
        <w:rPr>
          <w:rFonts w:ascii="宋体" w:hAnsi="宋体" w:cs="仿宋"/>
          <w:b/>
          <w:sz w:val="44"/>
          <w:szCs w:val="44"/>
        </w:rPr>
      </w:pPr>
      <w:r>
        <w:rPr>
          <w:rFonts w:hint="eastAsia" w:ascii="宋体" w:hAnsi="宋体" w:cs="仿宋"/>
          <w:b/>
          <w:sz w:val="44"/>
          <w:szCs w:val="44"/>
        </w:rPr>
        <w:t>分级分类监管暂行办法</w:t>
      </w:r>
    </w:p>
    <w:bookmarkEnd w:id="0"/>
    <w:p>
      <w:pPr>
        <w:spacing w:line="300" w:lineRule="exact"/>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黑体" w:hAnsi="黑体" w:eastAsia="黑体" w:cs="仿宋"/>
          <w:sz w:val="32"/>
          <w:szCs w:val="32"/>
        </w:rPr>
        <w:t>第一条</w:t>
      </w:r>
      <w:r>
        <w:rPr>
          <w:rFonts w:hint="eastAsia" w:ascii="仿宋" w:hAnsi="仿宋" w:eastAsia="仿宋" w:cs="仿宋"/>
          <w:sz w:val="32"/>
          <w:szCs w:val="32"/>
        </w:rPr>
        <w:t xml:space="preserve">  为全面加强危险化学品企业安全管理，强化和落实企业安全生产主体责任，提升企业本质安全水平，构建高效有序的安全生产监管模式，提高安全生产监管效能，鼓励企业守法自律，推进安全生产诚信体系建设，依据《中华人民共和国安全生产法》、《危险化学品安全管理条例》、《海南省生产安全事故隐患分级管控暂行办法》等法律法规及有关标准、规范，结合我省实际，制定本办法。</w:t>
      </w:r>
    </w:p>
    <w:p>
      <w:pPr>
        <w:spacing w:line="600" w:lineRule="exact"/>
        <w:ind w:firstLine="640" w:firstLineChars="200"/>
        <w:rPr>
          <w:rFonts w:hint="eastAsia" w:ascii="仿宋" w:hAnsi="仿宋" w:eastAsia="仿宋" w:cs="仿宋"/>
          <w:sz w:val="32"/>
          <w:szCs w:val="32"/>
        </w:rPr>
      </w:pPr>
      <w:r>
        <w:rPr>
          <w:rFonts w:hint="eastAsia" w:ascii="黑体" w:hAnsi="黑体" w:eastAsia="黑体" w:cs="仿宋"/>
          <w:sz w:val="32"/>
          <w:szCs w:val="32"/>
        </w:rPr>
        <w:t>第二条</w:t>
      </w:r>
      <w:r>
        <w:rPr>
          <w:rFonts w:hint="eastAsia" w:ascii="仿宋" w:hAnsi="仿宋" w:eastAsia="仿宋" w:cs="仿宋"/>
          <w:sz w:val="32"/>
          <w:szCs w:val="32"/>
        </w:rPr>
        <w:t xml:space="preserve">  在本省行政区域内从事危险化学品生产、储存、使用、经营企业的分级分类监督管理，适用本办法。</w:t>
      </w:r>
    </w:p>
    <w:p>
      <w:pPr>
        <w:spacing w:line="600" w:lineRule="exact"/>
        <w:ind w:firstLine="640" w:firstLineChars="200"/>
        <w:rPr>
          <w:rFonts w:hint="eastAsia" w:ascii="仿宋" w:hAnsi="仿宋" w:eastAsia="仿宋" w:cs="仿宋"/>
          <w:sz w:val="32"/>
          <w:szCs w:val="32"/>
        </w:rPr>
      </w:pPr>
      <w:r>
        <w:rPr>
          <w:rFonts w:hint="eastAsia" w:ascii="黑体" w:hAnsi="黑体" w:eastAsia="黑体" w:cs="仿宋"/>
          <w:sz w:val="32"/>
          <w:szCs w:val="32"/>
        </w:rPr>
        <w:t>第三条</w:t>
      </w:r>
      <w:r>
        <w:rPr>
          <w:rFonts w:hint="eastAsia" w:ascii="仿宋" w:hAnsi="仿宋" w:eastAsia="仿宋" w:cs="仿宋"/>
          <w:sz w:val="32"/>
          <w:szCs w:val="32"/>
        </w:rPr>
        <w:t xml:space="preserve">  危险化学品企业分级分类监督管理是指将危险化学品企业按照企业的危险性大小进行分类，并将每一类企业根据安全生产条件和安全生产管理水平划分等级，针对不同等级的企业实施有针对性的、差异化的监督管理，建立按类分级、按级监管的安全生产监管模式，从而达到重点整治差的、提高中间的、巩固和扩大好的企业的目的。</w:t>
      </w:r>
    </w:p>
    <w:p>
      <w:pPr>
        <w:spacing w:line="600" w:lineRule="exact"/>
        <w:ind w:firstLine="640" w:firstLineChars="200"/>
        <w:rPr>
          <w:rFonts w:hint="eastAsia" w:ascii="仿宋" w:hAnsi="仿宋" w:eastAsia="仿宋" w:cs="宋体"/>
          <w:kern w:val="0"/>
          <w:sz w:val="32"/>
          <w:szCs w:val="32"/>
        </w:rPr>
      </w:pPr>
      <w:r>
        <w:rPr>
          <w:rFonts w:hint="eastAsia" w:ascii="黑体" w:hAnsi="黑体" w:eastAsia="黑体" w:cs="仿宋"/>
          <w:sz w:val="32"/>
          <w:szCs w:val="32"/>
        </w:rPr>
        <w:t>第四条</w:t>
      </w:r>
      <w:r>
        <w:rPr>
          <w:rFonts w:hint="eastAsia" w:ascii="仿宋" w:hAnsi="仿宋" w:eastAsia="仿宋" w:cs="仿宋"/>
          <w:sz w:val="32"/>
          <w:szCs w:val="32"/>
        </w:rPr>
        <w:t xml:space="preserve">  </w:t>
      </w:r>
      <w:r>
        <w:rPr>
          <w:rFonts w:hint="eastAsia" w:ascii="仿宋" w:hAnsi="仿宋" w:eastAsia="仿宋" w:cs="宋体"/>
          <w:kern w:val="0"/>
          <w:sz w:val="32"/>
          <w:szCs w:val="32"/>
        </w:rPr>
        <w:t>根据企业安全生产条件和基础管理状况，对照《危险化学品企业安全生产分类监管评估表》（附件1）对本辖区危险化学品企业进行打分评估，按分值初步划分A、B、C和D四类监管等级。以此分类为基础，对个别划定监管等级存在直观偏差的企业，可结合以下分级情况说明予以适当调整校正，最终确定企业分类监管等级。</w:t>
      </w:r>
    </w:p>
    <w:p>
      <w:pPr>
        <w:widowControl/>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bCs/>
          <w:kern w:val="0"/>
          <w:sz w:val="32"/>
          <w:szCs w:val="32"/>
        </w:rPr>
        <w:t>A类等级企业</w:t>
      </w:r>
      <w:r>
        <w:rPr>
          <w:rFonts w:hint="eastAsia" w:ascii="仿宋" w:hAnsi="仿宋" w:eastAsia="仿宋" w:cs="宋体"/>
          <w:kern w:val="0"/>
          <w:sz w:val="32"/>
          <w:szCs w:val="32"/>
        </w:rPr>
        <w:t>。安全生产条件很好，安全生产管理基础扎实。能结合本企业的实际，已建立完善的安全生产标准化管理体系，并在实际安全生产管理中切实运行，特别是具备安全隐患自诊并及时治理的能力。A类企业分类评估分一般为90分及以上，至少为省级安全标准化达标企业。</w:t>
      </w:r>
    </w:p>
    <w:p>
      <w:pPr>
        <w:widowControl/>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bCs/>
          <w:kern w:val="0"/>
          <w:sz w:val="32"/>
          <w:szCs w:val="32"/>
        </w:rPr>
        <w:t>B类等级企业</w:t>
      </w:r>
      <w:r>
        <w:rPr>
          <w:rFonts w:hint="eastAsia" w:ascii="仿宋" w:hAnsi="仿宋" w:eastAsia="仿宋" w:cs="宋体"/>
          <w:kern w:val="0"/>
          <w:sz w:val="32"/>
          <w:szCs w:val="32"/>
        </w:rPr>
        <w:t>。安全生产条件较好，有较好的安全生产管理基础。已建立完整的安全生产标准化管理体系，并能在实际安全生产管理中得到运行，具有安全隐患治理的意识和能力，安全隐患排查自诊的制度管理体系和执行能力有待进一步完善和提高。B类企业分类评估分75分以上（含75分）90分以下，至少为市县级安全标准化达标企业。</w:t>
      </w:r>
    </w:p>
    <w:p>
      <w:pPr>
        <w:widowControl/>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bCs/>
          <w:kern w:val="0"/>
          <w:sz w:val="32"/>
          <w:szCs w:val="32"/>
        </w:rPr>
        <w:t>C类等级企业</w:t>
      </w:r>
      <w:r>
        <w:rPr>
          <w:rFonts w:hint="eastAsia" w:ascii="仿宋" w:hAnsi="仿宋" w:eastAsia="仿宋" w:cs="宋体"/>
          <w:kern w:val="0"/>
          <w:sz w:val="32"/>
          <w:szCs w:val="32"/>
        </w:rPr>
        <w:t>。安全生产条件基本符合安全生产要求，有相应的安全生产管理基础。已建立或基本建有安全生产标准化管理体系，但标准化管理体系相关制度针对性不强或未有效运行和效果有限，安全隐患自查自纠能力较弱，需要通过外部安全监管力量检查督促才能发现安全隐患问题和进行落实整改。C类企业分类评估分为60分以上（含60分）75分以下的企业。</w:t>
      </w:r>
    </w:p>
    <w:p>
      <w:pPr>
        <w:widowControl/>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bCs/>
          <w:kern w:val="0"/>
          <w:sz w:val="32"/>
          <w:szCs w:val="32"/>
        </w:rPr>
        <w:t>D类等级企业</w:t>
      </w:r>
      <w:r>
        <w:rPr>
          <w:rFonts w:hint="eastAsia" w:ascii="仿宋" w:hAnsi="仿宋" w:eastAsia="仿宋" w:cs="宋体"/>
          <w:kern w:val="0"/>
          <w:sz w:val="32"/>
          <w:szCs w:val="32"/>
        </w:rPr>
        <w:t>。安全生产条件基本符合安全许可的最低标准，或经整改后勉强符合相关标准规范要求。建有安全生产许可所必须的安全生产管理制度，但针对性差，执行力不强，缺乏安全隐患排查治理的意识和能力，一些安全隐患问题特别是“三违”问题屡查屡犯等。D类企业分类评估分为60分以下。</w:t>
      </w:r>
    </w:p>
    <w:p>
      <w:pPr>
        <w:spacing w:line="600" w:lineRule="exact"/>
        <w:ind w:firstLine="640" w:firstLineChars="200"/>
        <w:rPr>
          <w:rFonts w:ascii="仿宋" w:hAnsi="仿宋" w:eastAsia="仿宋" w:cs="宋体"/>
          <w:kern w:val="0"/>
          <w:sz w:val="32"/>
          <w:szCs w:val="32"/>
        </w:rPr>
      </w:pPr>
      <w:r>
        <w:rPr>
          <w:rFonts w:hint="eastAsia" w:ascii="黑体" w:hAnsi="黑体" w:eastAsia="黑体" w:cs="仿宋"/>
          <w:sz w:val="32"/>
          <w:szCs w:val="32"/>
        </w:rPr>
        <w:t>第五条</w:t>
      </w:r>
      <w:r>
        <w:rPr>
          <w:rFonts w:hint="eastAsia" w:ascii="仿宋" w:hAnsi="仿宋" w:eastAsia="仿宋" w:cs="仿宋"/>
          <w:sz w:val="32"/>
          <w:szCs w:val="32"/>
        </w:rPr>
        <w:t xml:space="preserve">  </w:t>
      </w:r>
      <w:r>
        <w:rPr>
          <w:rFonts w:hint="eastAsia" w:ascii="仿宋" w:hAnsi="仿宋" w:eastAsia="仿宋" w:cs="宋体"/>
          <w:kern w:val="0"/>
          <w:sz w:val="32"/>
          <w:szCs w:val="32"/>
        </w:rPr>
        <w:t>各级安全监管局结合本地安全监管力量，充分发挥安全技术专家的作用，按照“巩固A类、提高B类、重点整治C类、压缩淘汰D类”的原则，针对各类别企业安全生产状况，采取不同的安全监管措施。</w:t>
      </w:r>
    </w:p>
    <w:p>
      <w:pPr>
        <w:widowControl/>
        <w:spacing w:line="600" w:lineRule="exact"/>
        <w:ind w:firstLine="640" w:firstLineChars="200"/>
        <w:rPr>
          <w:rFonts w:hint="eastAsia" w:ascii="仿宋" w:hAnsi="仿宋" w:eastAsia="仿宋" w:cs="宋体"/>
          <w:kern w:val="0"/>
          <w:sz w:val="32"/>
          <w:szCs w:val="32"/>
        </w:rPr>
      </w:pPr>
      <w:r>
        <w:rPr>
          <w:rFonts w:hint="eastAsia" w:ascii="黑体" w:hAnsi="黑体" w:eastAsia="黑体" w:cs="仿宋"/>
          <w:sz w:val="32"/>
          <w:szCs w:val="32"/>
        </w:rPr>
        <w:t>第六条</w:t>
      </w:r>
      <w:r>
        <w:rPr>
          <w:rFonts w:hint="eastAsia" w:ascii="仿宋" w:hAnsi="仿宋" w:eastAsia="仿宋" w:cs="仿宋"/>
          <w:sz w:val="32"/>
          <w:szCs w:val="32"/>
        </w:rPr>
        <w:t xml:space="preserve">  对各类企业，应</w:t>
      </w:r>
      <w:r>
        <w:rPr>
          <w:rFonts w:hint="eastAsia" w:ascii="仿宋" w:hAnsi="仿宋" w:eastAsia="仿宋" w:cs="宋体"/>
          <w:kern w:val="0"/>
          <w:sz w:val="32"/>
          <w:szCs w:val="32"/>
        </w:rPr>
        <w:t>采取不同方式和频次强度的现场检查。</w:t>
      </w:r>
    </w:p>
    <w:p>
      <w:pPr>
        <w:widowControl/>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bCs/>
          <w:kern w:val="0"/>
          <w:sz w:val="32"/>
          <w:szCs w:val="32"/>
        </w:rPr>
        <w:t>A类等级企业。</w:t>
      </w:r>
      <w:r>
        <w:rPr>
          <w:rFonts w:hint="eastAsia" w:ascii="仿宋" w:hAnsi="仿宋" w:eastAsia="仿宋" w:cs="宋体"/>
          <w:kern w:val="0"/>
          <w:sz w:val="32"/>
          <w:szCs w:val="32"/>
        </w:rPr>
        <w:t>作为本辖区安全生产先进模范企业，应作为安全监管部门鼓励和支持对象，A类等级企业安全生产管理主要以自我管理为主。安全监管局应定期组织本地A类和部分B类企业开展安全生产现场管理经验交流，其中每年不少于一次对A类企业进行对口交流检查。</w:t>
      </w:r>
    </w:p>
    <w:p>
      <w:pPr>
        <w:widowControl/>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bCs/>
          <w:kern w:val="0"/>
          <w:sz w:val="32"/>
          <w:szCs w:val="32"/>
        </w:rPr>
        <w:t>B类等级企业。</w:t>
      </w:r>
      <w:r>
        <w:rPr>
          <w:rFonts w:hint="eastAsia" w:ascii="仿宋" w:hAnsi="仿宋" w:eastAsia="仿宋" w:cs="宋体"/>
          <w:kern w:val="0"/>
          <w:sz w:val="32"/>
          <w:szCs w:val="32"/>
        </w:rPr>
        <w:t>为本辖区安全生产管理工作较好企业，应作为安全监管部门鼓励和重点指导服务对象。B类等级企业安全生产管理主要以自我管理为主和安全监管部门抽查督促为辅。安全监管局应定期组织本地A类和B类对B类企业安全生产管理的现场指导服务，其中每半年不少于一次对B类企业进行对口检查指导。当地安全监管局每年安排不少于一次的现场检查。</w:t>
      </w:r>
    </w:p>
    <w:p>
      <w:pPr>
        <w:widowControl/>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bCs/>
          <w:kern w:val="0"/>
          <w:sz w:val="32"/>
          <w:szCs w:val="32"/>
        </w:rPr>
        <w:t>C类等级企业。</w:t>
      </w:r>
      <w:r>
        <w:rPr>
          <w:rFonts w:hint="eastAsia" w:ascii="仿宋" w:hAnsi="仿宋" w:eastAsia="仿宋" w:cs="宋体"/>
          <w:kern w:val="0"/>
          <w:sz w:val="32"/>
          <w:szCs w:val="32"/>
        </w:rPr>
        <w:t>企业安全生产管理工作存在着较多问题，是安全监管部门重点监管和整治提高对象。安全监管局除了组织A类和B类企业专家到C类等级企业现场检查指导外，应督促企业每年不少于一次外聘安全技术专家组来企业现场开展安全检查指导，当地安全监管局每年安排不少于二次的现场检查。</w:t>
      </w:r>
    </w:p>
    <w:p>
      <w:pPr>
        <w:widowControl/>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bCs/>
          <w:kern w:val="0"/>
          <w:sz w:val="32"/>
          <w:szCs w:val="32"/>
        </w:rPr>
        <w:t>D类等级企业。</w:t>
      </w:r>
      <w:r>
        <w:rPr>
          <w:rFonts w:hint="eastAsia" w:ascii="仿宋" w:hAnsi="仿宋" w:eastAsia="仿宋" w:cs="宋体"/>
          <w:kern w:val="0"/>
          <w:sz w:val="32"/>
          <w:szCs w:val="32"/>
        </w:rPr>
        <w:t>安全生产管理工作较差企业，是安全监管部门重点整治和压缩淘汰对象。安全监管局应督促企业每年不少于二次外聘安全技术专家组来企业现场开展安全检查指导，安全监管局每年安排不少于四次的现场检查。对安全隐患较难整改或安全隐患屡查屡现等问题，要责令其进行停产整改，经停产整改后仍达不到C类以上等级要求的，要及时提请当地政府予以关闭。</w:t>
      </w:r>
    </w:p>
    <w:p>
      <w:pPr>
        <w:widowControl/>
        <w:spacing w:line="600" w:lineRule="exact"/>
        <w:ind w:firstLine="640" w:firstLineChars="200"/>
        <w:rPr>
          <w:rFonts w:hint="eastAsia" w:ascii="仿宋" w:hAnsi="仿宋" w:eastAsia="仿宋" w:cs="宋体"/>
          <w:kern w:val="0"/>
          <w:sz w:val="32"/>
          <w:szCs w:val="32"/>
        </w:rPr>
      </w:pPr>
      <w:r>
        <w:rPr>
          <w:rFonts w:hint="eastAsia" w:ascii="黑体" w:hAnsi="黑体" w:eastAsia="黑体" w:cs="宋体"/>
          <w:kern w:val="0"/>
          <w:sz w:val="32"/>
          <w:szCs w:val="32"/>
        </w:rPr>
        <w:t>第七条</w:t>
      </w:r>
      <w:r>
        <w:rPr>
          <w:rFonts w:hint="eastAsia" w:ascii="仿宋" w:hAnsi="仿宋" w:eastAsia="仿宋" w:cs="宋体"/>
          <w:kern w:val="0"/>
          <w:sz w:val="32"/>
          <w:szCs w:val="32"/>
        </w:rPr>
        <w:t xml:space="preserve">  通过安全生产情况定期报告了解掌握辖区企业安全管理变化状况，有针对性帮助指导和督促检查企业加强安全生产管理工作，对不同监管等级企业分别按半年、季度、月报表形式实行安全生产工作情况书面定期报告制度。</w:t>
      </w:r>
    </w:p>
    <w:p>
      <w:pPr>
        <w:widowControl/>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bCs/>
          <w:kern w:val="0"/>
          <w:sz w:val="32"/>
          <w:szCs w:val="32"/>
        </w:rPr>
        <w:t>报告周期及时间。</w:t>
      </w:r>
      <w:r>
        <w:rPr>
          <w:rFonts w:hint="eastAsia" w:ascii="仿宋" w:hAnsi="仿宋" w:eastAsia="仿宋" w:cs="宋体"/>
          <w:kern w:val="0"/>
          <w:sz w:val="32"/>
          <w:szCs w:val="32"/>
        </w:rPr>
        <w:t>A类、B类等级企业，每半年一报； C类等级企业，每季一报；D类等级企业，每月一报。下一报告周期10日前报当地安全监管部门。</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宋体"/>
          <w:bCs/>
          <w:kern w:val="0"/>
          <w:sz w:val="32"/>
          <w:szCs w:val="32"/>
        </w:rPr>
        <w:t>报告主要内容。</w:t>
      </w:r>
      <w:r>
        <w:rPr>
          <w:rFonts w:hint="eastAsia" w:ascii="仿宋" w:hAnsi="仿宋" w:eastAsia="仿宋" w:cs="宋体"/>
          <w:kern w:val="0"/>
          <w:sz w:val="32"/>
          <w:szCs w:val="32"/>
        </w:rPr>
        <w:t>按《危险化学品企业安全生产情况报告表》（见附件2）格式,上报周期内安全生产总体情况、安全隐患排查治理情况、主要设备设施运行及检测检验情况、人员培训教育及人员变动情况、建设项目实施情况以及与安全生产管理相关的其他情况等。</w:t>
      </w:r>
    </w:p>
    <w:p>
      <w:pPr>
        <w:spacing w:line="600" w:lineRule="exact"/>
        <w:ind w:firstLine="640" w:firstLineChars="200"/>
        <w:rPr>
          <w:rFonts w:hint="eastAsia" w:ascii="仿宋" w:hAnsi="仿宋" w:eastAsia="仿宋" w:cs="宋体"/>
          <w:kern w:val="0"/>
          <w:sz w:val="32"/>
          <w:szCs w:val="32"/>
        </w:rPr>
      </w:pPr>
      <w:r>
        <w:rPr>
          <w:rFonts w:hint="eastAsia" w:ascii="黑体" w:hAnsi="黑体" w:eastAsia="黑体" w:cs="仿宋"/>
          <w:sz w:val="32"/>
          <w:szCs w:val="32"/>
        </w:rPr>
        <w:t>第八条</w:t>
      </w:r>
      <w:r>
        <w:rPr>
          <w:rFonts w:hint="eastAsia" w:ascii="仿宋" w:hAnsi="仿宋" w:eastAsia="仿宋" w:cs="仿宋"/>
          <w:sz w:val="32"/>
          <w:szCs w:val="32"/>
        </w:rPr>
        <w:t xml:space="preserve">  </w:t>
      </w:r>
      <w:r>
        <w:rPr>
          <w:rFonts w:hint="eastAsia" w:ascii="仿宋" w:hAnsi="仿宋" w:eastAsia="仿宋" w:cs="宋体"/>
          <w:kern w:val="0"/>
          <w:sz w:val="32"/>
          <w:szCs w:val="32"/>
        </w:rPr>
        <w:t>要制定年度监督检查工作计划并认真按计划组织实施。要设计危险化学品企业安全生产现场检查记录表，在定期对危险化学品企业全面逐项检查基础上，根据企业监管等级类别、安全生产定期报告情况，有针对性、有重点地开展专项检查。在检查中要认真设计检查内容，规范检查方式和工作程序。</w:t>
      </w:r>
    </w:p>
    <w:p>
      <w:pPr>
        <w:spacing w:line="600" w:lineRule="exact"/>
        <w:ind w:firstLine="640" w:firstLineChars="200"/>
        <w:rPr>
          <w:rFonts w:hint="eastAsia" w:ascii="仿宋" w:hAnsi="仿宋" w:eastAsia="仿宋" w:cs="仿宋"/>
          <w:sz w:val="32"/>
          <w:szCs w:val="32"/>
        </w:rPr>
      </w:pPr>
      <w:r>
        <w:rPr>
          <w:rFonts w:hint="eastAsia" w:ascii="黑体" w:hAnsi="黑体" w:eastAsia="黑体" w:cs="仿宋"/>
          <w:sz w:val="32"/>
          <w:szCs w:val="32"/>
        </w:rPr>
        <w:t>第九条</w:t>
      </w:r>
      <w:r>
        <w:rPr>
          <w:rFonts w:hint="eastAsia" w:ascii="仿宋" w:hAnsi="仿宋" w:eastAsia="仿宋" w:cs="仿宋"/>
          <w:sz w:val="32"/>
          <w:szCs w:val="32"/>
        </w:rPr>
        <w:t xml:space="preserve">  </w:t>
      </w:r>
      <w:r>
        <w:rPr>
          <w:rFonts w:hint="eastAsia" w:ascii="仿宋" w:hAnsi="仿宋" w:eastAsia="仿宋" w:cs="宋体"/>
          <w:kern w:val="0"/>
          <w:sz w:val="32"/>
          <w:szCs w:val="32"/>
        </w:rPr>
        <w:t>省安全监管局负责监督指导全省危险化学品企业分级分类监督管理工作，对市县安全监管局企业分级分类情况进行抽查，并对企业开展安全检查和重点抽查。市县安全监管局应当根据辖区内危险化学品企业的数量和分布，落实监管企业的评估和分类，也可由企业聘请委托有资质的评价机构进行评估分类工作。企业监管等级可以随其安全生产状况的变化每二年进行重新评估和作分类调整。按规范管理要求，建立分类监管工作台帐和监督检查基本管理台帐，并按照“一企一档”的要求建立辖区内危险化学品企业安全监督检查基础档案。分级监管企业名单应向上一级安全监管局备案。</w:t>
      </w:r>
    </w:p>
    <w:p>
      <w:pPr>
        <w:pStyle w:val="6"/>
        <w:spacing w:line="600" w:lineRule="exact"/>
        <w:ind w:firstLine="640" w:firstLineChars="200"/>
        <w:rPr>
          <w:rFonts w:hint="eastAsia" w:ascii="仿宋" w:hAnsi="仿宋" w:eastAsia="仿宋" w:cs="宋体"/>
          <w:sz w:val="32"/>
          <w:szCs w:val="32"/>
        </w:rPr>
      </w:pPr>
      <w:r>
        <w:rPr>
          <w:rFonts w:hint="eastAsia" w:ascii="黑体" w:hAnsi="黑体" w:eastAsia="黑体" w:cs="仿宋"/>
          <w:sz w:val="32"/>
          <w:szCs w:val="32"/>
        </w:rPr>
        <w:t>第十条</w:t>
      </w:r>
      <w:r>
        <w:rPr>
          <w:rFonts w:hint="eastAsia" w:ascii="仿宋" w:hAnsi="仿宋" w:eastAsia="仿宋" w:cs="仿宋"/>
          <w:sz w:val="32"/>
          <w:szCs w:val="32"/>
        </w:rPr>
        <w:t xml:space="preserve">  </w:t>
      </w:r>
      <w:r>
        <w:rPr>
          <w:rFonts w:hint="eastAsia" w:ascii="仿宋" w:hAnsi="仿宋" w:eastAsia="仿宋" w:cs="宋体"/>
          <w:sz w:val="32"/>
          <w:szCs w:val="32"/>
        </w:rPr>
        <w:t>危险化学品企业分级分类监管工作情况列入政府和部门年度安全生产责任制考核内容。</w:t>
      </w:r>
    </w:p>
    <w:p>
      <w:pPr>
        <w:spacing w:line="600" w:lineRule="exact"/>
        <w:ind w:firstLine="640" w:firstLineChars="200"/>
        <w:rPr>
          <w:rFonts w:hint="eastAsia" w:ascii="仿宋" w:hAnsi="仿宋" w:eastAsia="仿宋" w:cs="宋体"/>
          <w:kern w:val="0"/>
          <w:sz w:val="32"/>
          <w:szCs w:val="32"/>
        </w:rPr>
      </w:pPr>
      <w:r>
        <w:rPr>
          <w:rFonts w:hint="eastAsia" w:ascii="黑体" w:hAnsi="黑体" w:eastAsia="黑体" w:cs="仿宋"/>
          <w:kern w:val="0"/>
          <w:sz w:val="32"/>
          <w:szCs w:val="32"/>
        </w:rPr>
        <w:t>第十一条</w:t>
      </w:r>
      <w:r>
        <w:rPr>
          <w:rFonts w:hint="eastAsia" w:ascii="仿宋" w:hAnsi="仿宋" w:eastAsia="仿宋" w:cs="宋体"/>
          <w:kern w:val="0"/>
          <w:sz w:val="32"/>
          <w:szCs w:val="32"/>
        </w:rPr>
        <w:t xml:space="preserve">  本办法由省安全生产监督管理局负责解释。</w:t>
      </w:r>
    </w:p>
    <w:p>
      <w:pPr>
        <w:spacing w:line="600" w:lineRule="exact"/>
        <w:ind w:firstLine="640" w:firstLineChars="200"/>
        <w:rPr>
          <w:rFonts w:hint="eastAsia" w:ascii="仿宋" w:hAnsi="仿宋" w:eastAsia="仿宋" w:cs="宋体"/>
          <w:kern w:val="0"/>
          <w:sz w:val="32"/>
          <w:szCs w:val="32"/>
        </w:rPr>
      </w:pPr>
      <w:r>
        <w:rPr>
          <w:rFonts w:hint="eastAsia" w:ascii="黑体" w:hAnsi="黑体" w:eastAsia="黑体" w:cs="仿宋"/>
          <w:kern w:val="0"/>
          <w:sz w:val="32"/>
          <w:szCs w:val="32"/>
        </w:rPr>
        <w:t xml:space="preserve">第十二条  </w:t>
      </w:r>
      <w:r>
        <w:rPr>
          <w:rFonts w:hint="eastAsia" w:ascii="仿宋" w:hAnsi="仿宋" w:eastAsia="仿宋" w:cs="宋体"/>
          <w:kern w:val="0"/>
          <w:sz w:val="32"/>
          <w:szCs w:val="32"/>
        </w:rPr>
        <w:t>本办法自印发之日起施行。</w:t>
      </w:r>
    </w:p>
    <w:p>
      <w:pPr>
        <w:spacing w:line="300" w:lineRule="exact"/>
        <w:ind w:firstLine="640" w:firstLineChars="200"/>
        <w:rPr>
          <w:rFonts w:hint="eastAsia" w:ascii="仿宋" w:hAnsi="仿宋" w:eastAsia="仿宋" w:cs="宋体"/>
          <w:kern w:val="0"/>
          <w:sz w:val="32"/>
          <w:szCs w:val="32"/>
        </w:rPr>
      </w:pPr>
    </w:p>
    <w:p>
      <w:pPr>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附件：1．危险化学品企业安全生产分类监管评估表</w:t>
      </w:r>
    </w:p>
    <w:p>
      <w:pPr>
        <w:spacing w:line="600" w:lineRule="exact"/>
        <w:ind w:firstLine="1600" w:firstLineChars="500"/>
        <w:rPr>
          <w:rFonts w:hint="eastAsia" w:ascii="仿宋" w:hAnsi="仿宋" w:eastAsia="仿宋" w:cs="宋体"/>
          <w:kern w:val="0"/>
          <w:sz w:val="32"/>
          <w:szCs w:val="32"/>
        </w:rPr>
      </w:pPr>
      <w:r>
        <w:rPr>
          <w:rFonts w:hint="eastAsia" w:ascii="仿宋" w:hAnsi="仿宋" w:eastAsia="仿宋" w:cs="宋体"/>
          <w:kern w:val="0"/>
          <w:sz w:val="32"/>
          <w:szCs w:val="32"/>
        </w:rPr>
        <w:t>2．危险化学品企业安全生产情况报告表</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800" w:lineRule="exact"/>
        <w:rPr>
          <w:rFonts w:hint="eastAsia" w:ascii="黑体" w:hAnsi="黑体" w:eastAsia="黑体"/>
          <w:sz w:val="32"/>
          <w:szCs w:val="32"/>
        </w:rPr>
      </w:pPr>
      <w:r>
        <w:rPr>
          <w:rFonts w:hint="eastAsia" w:ascii="黑体" w:hAnsi="黑体" w:eastAsia="黑体"/>
          <w:sz w:val="32"/>
          <w:szCs w:val="32"/>
        </w:rPr>
        <w:t>附件1</w:t>
      </w:r>
    </w:p>
    <w:p>
      <w:pPr>
        <w:spacing w:line="800" w:lineRule="exact"/>
        <w:jc w:val="center"/>
        <w:rPr>
          <w:rFonts w:hint="eastAsia" w:ascii="黑体" w:hAnsi="黑体" w:eastAsia="黑体"/>
          <w:sz w:val="36"/>
          <w:szCs w:val="36"/>
        </w:rPr>
      </w:pPr>
      <w:r>
        <w:rPr>
          <w:rFonts w:hint="eastAsia" w:ascii="黑体" w:hAnsi="黑体" w:eastAsia="黑体"/>
          <w:sz w:val="36"/>
          <w:szCs w:val="36"/>
        </w:rPr>
        <w:t>危险化学品企业安全生产分类监管评估表</w:t>
      </w:r>
    </w:p>
    <w:p>
      <w:pPr>
        <w:spacing w:line="800" w:lineRule="exact"/>
        <w:rPr>
          <w:rFonts w:hint="eastAsia" w:ascii="仿宋" w:hAnsi="仿宋" w:eastAsia="仿宋"/>
          <w:b/>
          <w:sz w:val="30"/>
          <w:szCs w:val="30"/>
        </w:rPr>
      </w:pPr>
      <w:r>
        <w:rPr>
          <w:rFonts w:hint="eastAsia" w:ascii="楷体" w:hAnsi="楷体" w:eastAsia="楷体"/>
          <w:b/>
          <w:sz w:val="30"/>
          <w:szCs w:val="30"/>
        </w:rPr>
        <w:t>组织评估单位：</w:t>
      </w:r>
      <w:r>
        <w:rPr>
          <w:rFonts w:hint="eastAsia" w:ascii="仿宋" w:hAnsi="仿宋" w:eastAsia="仿宋"/>
          <w:b/>
          <w:sz w:val="30"/>
          <w:szCs w:val="30"/>
        </w:rPr>
        <w:t xml:space="preserve">                  </w:t>
      </w:r>
      <w:r>
        <w:rPr>
          <w:rFonts w:hint="eastAsia" w:ascii="楷体" w:hAnsi="楷体" w:eastAsia="楷体"/>
          <w:b/>
          <w:sz w:val="30"/>
          <w:szCs w:val="30"/>
        </w:rPr>
        <w:t>评估时间：   年   月   日</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8"/>
        <w:gridCol w:w="425"/>
        <w:gridCol w:w="464"/>
        <w:gridCol w:w="578"/>
        <w:gridCol w:w="581"/>
        <w:gridCol w:w="187"/>
        <w:gridCol w:w="321"/>
        <w:gridCol w:w="1031"/>
        <w:gridCol w:w="1266"/>
        <w:gridCol w:w="75"/>
        <w:gridCol w:w="1180"/>
        <w:gridCol w:w="64"/>
        <w:gridCol w:w="278"/>
        <w:gridCol w:w="518"/>
        <w:gridCol w:w="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3"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企业名称</w:t>
            </w:r>
          </w:p>
        </w:tc>
        <w:tc>
          <w:tcPr>
            <w:tcW w:w="7285" w:type="dxa"/>
            <w:gridSpan w:val="13"/>
            <w:noWrap w:val="0"/>
            <w:vAlign w:val="center"/>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3"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注册地址</w:t>
            </w:r>
          </w:p>
        </w:tc>
        <w:tc>
          <w:tcPr>
            <w:tcW w:w="7285" w:type="dxa"/>
            <w:gridSpan w:val="13"/>
            <w:noWrap w:val="0"/>
            <w:vAlign w:val="center"/>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3"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法定代表人</w:t>
            </w:r>
          </w:p>
        </w:tc>
        <w:tc>
          <w:tcPr>
            <w:tcW w:w="1810" w:type="dxa"/>
            <w:gridSpan w:val="4"/>
            <w:noWrap w:val="0"/>
            <w:vAlign w:val="center"/>
          </w:tcPr>
          <w:p>
            <w:pPr>
              <w:spacing w:line="320" w:lineRule="exact"/>
              <w:jc w:val="center"/>
              <w:rPr>
                <w:rFonts w:hint="eastAsia" w:ascii="仿宋" w:hAnsi="仿宋" w:eastAsia="仿宋"/>
                <w:sz w:val="24"/>
              </w:rPr>
            </w:pPr>
          </w:p>
        </w:tc>
        <w:tc>
          <w:tcPr>
            <w:tcW w:w="1352"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联系电话</w:t>
            </w:r>
          </w:p>
        </w:tc>
        <w:tc>
          <w:tcPr>
            <w:tcW w:w="1341" w:type="dxa"/>
            <w:gridSpan w:val="2"/>
            <w:noWrap w:val="0"/>
            <w:vAlign w:val="center"/>
          </w:tcPr>
          <w:p>
            <w:pPr>
              <w:spacing w:line="320" w:lineRule="exact"/>
              <w:jc w:val="center"/>
              <w:rPr>
                <w:rFonts w:hint="eastAsia" w:ascii="仿宋" w:hAnsi="仿宋" w:eastAsia="仿宋"/>
                <w:sz w:val="24"/>
              </w:rPr>
            </w:pPr>
          </w:p>
        </w:tc>
        <w:tc>
          <w:tcPr>
            <w:tcW w:w="1180" w:type="dxa"/>
            <w:noWrap w:val="0"/>
            <w:vAlign w:val="center"/>
          </w:tcPr>
          <w:p>
            <w:pPr>
              <w:spacing w:line="320" w:lineRule="exact"/>
              <w:jc w:val="center"/>
              <w:rPr>
                <w:rFonts w:hint="eastAsia" w:ascii="仿宋" w:hAnsi="仿宋" w:eastAsia="仿宋"/>
                <w:sz w:val="24"/>
              </w:rPr>
            </w:pPr>
            <w:r>
              <w:rPr>
                <w:rFonts w:hint="eastAsia" w:ascii="仿宋" w:hAnsi="仿宋" w:eastAsia="仿宋"/>
                <w:sz w:val="24"/>
              </w:rPr>
              <w:t>传真号码</w:t>
            </w:r>
          </w:p>
        </w:tc>
        <w:tc>
          <w:tcPr>
            <w:tcW w:w="1602" w:type="dxa"/>
            <w:gridSpan w:val="4"/>
            <w:noWrap w:val="0"/>
            <w:vAlign w:val="center"/>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483"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专职安全员</w:t>
            </w:r>
          </w:p>
        </w:tc>
        <w:tc>
          <w:tcPr>
            <w:tcW w:w="1810" w:type="dxa"/>
            <w:gridSpan w:val="4"/>
            <w:noWrap w:val="0"/>
            <w:vAlign w:val="center"/>
          </w:tcPr>
          <w:p>
            <w:pPr>
              <w:spacing w:line="320" w:lineRule="exact"/>
              <w:jc w:val="center"/>
              <w:rPr>
                <w:rFonts w:hint="eastAsia" w:ascii="仿宋" w:hAnsi="仿宋" w:eastAsia="仿宋"/>
                <w:sz w:val="24"/>
              </w:rPr>
            </w:pPr>
          </w:p>
        </w:tc>
        <w:tc>
          <w:tcPr>
            <w:tcW w:w="1352"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联系电话</w:t>
            </w:r>
          </w:p>
        </w:tc>
        <w:tc>
          <w:tcPr>
            <w:tcW w:w="1341" w:type="dxa"/>
            <w:gridSpan w:val="2"/>
            <w:noWrap w:val="0"/>
            <w:vAlign w:val="center"/>
          </w:tcPr>
          <w:p>
            <w:pPr>
              <w:spacing w:line="320" w:lineRule="exact"/>
              <w:jc w:val="center"/>
              <w:rPr>
                <w:rFonts w:hint="eastAsia" w:ascii="仿宋" w:hAnsi="仿宋" w:eastAsia="仿宋"/>
                <w:sz w:val="24"/>
              </w:rPr>
            </w:pPr>
          </w:p>
        </w:tc>
        <w:tc>
          <w:tcPr>
            <w:tcW w:w="1180" w:type="dxa"/>
            <w:noWrap w:val="0"/>
            <w:vAlign w:val="center"/>
          </w:tcPr>
          <w:p>
            <w:pPr>
              <w:spacing w:line="320" w:lineRule="exact"/>
              <w:jc w:val="center"/>
              <w:rPr>
                <w:rFonts w:hint="eastAsia" w:ascii="仿宋" w:hAnsi="仿宋" w:eastAsia="仿宋"/>
                <w:sz w:val="24"/>
              </w:rPr>
            </w:pPr>
            <w:r>
              <w:rPr>
                <w:rFonts w:hint="eastAsia" w:ascii="仿宋" w:hAnsi="仿宋" w:eastAsia="仿宋"/>
                <w:sz w:val="24"/>
              </w:rPr>
              <w:t>电子信箱</w:t>
            </w:r>
          </w:p>
        </w:tc>
        <w:tc>
          <w:tcPr>
            <w:tcW w:w="1602" w:type="dxa"/>
            <w:gridSpan w:val="4"/>
            <w:noWrap w:val="0"/>
            <w:vAlign w:val="center"/>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3"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企业类型</w:t>
            </w:r>
          </w:p>
        </w:tc>
        <w:tc>
          <w:tcPr>
            <w:tcW w:w="1810" w:type="dxa"/>
            <w:gridSpan w:val="4"/>
            <w:noWrap w:val="0"/>
            <w:vAlign w:val="center"/>
          </w:tcPr>
          <w:p>
            <w:pPr>
              <w:spacing w:line="320" w:lineRule="exact"/>
              <w:jc w:val="center"/>
              <w:rPr>
                <w:rFonts w:hint="eastAsia" w:ascii="仿宋" w:hAnsi="仿宋" w:eastAsia="仿宋"/>
                <w:sz w:val="24"/>
              </w:rPr>
            </w:pPr>
          </w:p>
        </w:tc>
        <w:tc>
          <w:tcPr>
            <w:tcW w:w="1352"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职工人数</w:t>
            </w:r>
          </w:p>
        </w:tc>
        <w:tc>
          <w:tcPr>
            <w:tcW w:w="1341" w:type="dxa"/>
            <w:gridSpan w:val="2"/>
            <w:noWrap w:val="0"/>
            <w:vAlign w:val="center"/>
          </w:tcPr>
          <w:p>
            <w:pPr>
              <w:spacing w:line="320" w:lineRule="exact"/>
              <w:jc w:val="center"/>
              <w:rPr>
                <w:rFonts w:hint="eastAsia" w:ascii="仿宋" w:hAnsi="仿宋" w:eastAsia="仿宋"/>
                <w:sz w:val="24"/>
              </w:rPr>
            </w:pPr>
          </w:p>
        </w:tc>
        <w:tc>
          <w:tcPr>
            <w:tcW w:w="1180" w:type="dxa"/>
            <w:noWrap w:val="0"/>
            <w:vAlign w:val="center"/>
          </w:tcPr>
          <w:p>
            <w:pPr>
              <w:spacing w:line="320" w:lineRule="exact"/>
              <w:jc w:val="center"/>
              <w:rPr>
                <w:rFonts w:hint="eastAsia" w:ascii="仿宋" w:hAnsi="仿宋" w:eastAsia="仿宋"/>
                <w:sz w:val="24"/>
              </w:rPr>
            </w:pPr>
            <w:r>
              <w:rPr>
                <w:rFonts w:hint="eastAsia" w:ascii="仿宋" w:hAnsi="仿宋" w:eastAsia="仿宋"/>
                <w:sz w:val="24"/>
              </w:rPr>
              <w:t>上年度销售额</w:t>
            </w:r>
          </w:p>
        </w:tc>
        <w:tc>
          <w:tcPr>
            <w:tcW w:w="1602" w:type="dxa"/>
            <w:gridSpan w:val="4"/>
            <w:noWrap w:val="0"/>
            <w:vAlign w:val="center"/>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8" w:type="dxa"/>
            <w:gridSpan w:val="15"/>
            <w:noWrap w:val="0"/>
            <w:vAlign w:val="top"/>
          </w:tcPr>
          <w:p>
            <w:pPr>
              <w:spacing w:line="320" w:lineRule="exact"/>
              <w:jc w:val="center"/>
              <w:rPr>
                <w:rFonts w:hint="eastAsia" w:ascii="仿宋" w:hAnsi="仿宋" w:eastAsia="仿宋"/>
                <w:sz w:val="24"/>
              </w:rPr>
            </w:pPr>
            <w:r>
              <w:rPr>
                <w:rFonts w:hint="eastAsia" w:ascii="仿宋" w:hAnsi="仿宋" w:eastAsia="仿宋"/>
                <w:b/>
                <w:sz w:val="24"/>
              </w:rPr>
              <w:t>危险化学品生产、经营、使用和储存能力</w:t>
            </w:r>
            <w:r>
              <w:rPr>
                <w:rFonts w:hint="eastAsia" w:ascii="仿宋" w:hAnsi="仿宋" w:eastAsia="仿宋"/>
                <w:sz w:val="24"/>
              </w:rPr>
              <w:t>（本栏如不够，可另附页）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7" w:type="dxa"/>
            <w:gridSpan w:val="3"/>
            <w:noWrap w:val="0"/>
            <w:vAlign w:val="center"/>
          </w:tcPr>
          <w:p>
            <w:pPr>
              <w:spacing w:line="320" w:lineRule="exact"/>
              <w:jc w:val="center"/>
              <w:rPr>
                <w:rFonts w:hint="eastAsia" w:ascii="仿宋" w:hAnsi="仿宋" w:eastAsia="仿宋"/>
                <w:sz w:val="24"/>
              </w:rPr>
            </w:pPr>
            <w:r>
              <w:rPr>
                <w:rFonts w:hint="eastAsia" w:ascii="仿宋" w:hAnsi="仿宋" w:eastAsia="仿宋"/>
                <w:sz w:val="24"/>
              </w:rPr>
              <w:t>品种</w:t>
            </w:r>
          </w:p>
        </w:tc>
        <w:tc>
          <w:tcPr>
            <w:tcW w:w="1667" w:type="dxa"/>
            <w:gridSpan w:val="4"/>
            <w:noWrap w:val="0"/>
            <w:vAlign w:val="center"/>
          </w:tcPr>
          <w:p>
            <w:pPr>
              <w:spacing w:line="320" w:lineRule="exact"/>
              <w:jc w:val="center"/>
              <w:rPr>
                <w:rFonts w:hint="eastAsia" w:ascii="仿宋" w:hAnsi="仿宋" w:eastAsia="仿宋"/>
                <w:sz w:val="24"/>
              </w:rPr>
            </w:pPr>
            <w:r>
              <w:rPr>
                <w:rFonts w:hint="eastAsia" w:ascii="仿宋" w:hAnsi="仿宋" w:eastAsia="仿宋"/>
                <w:sz w:val="24"/>
              </w:rPr>
              <w:t>年生产（经营、使用）能力</w:t>
            </w:r>
          </w:p>
        </w:tc>
        <w:tc>
          <w:tcPr>
            <w:tcW w:w="1031" w:type="dxa"/>
            <w:noWrap w:val="0"/>
            <w:vAlign w:val="center"/>
          </w:tcPr>
          <w:p>
            <w:pPr>
              <w:spacing w:line="320" w:lineRule="exact"/>
              <w:jc w:val="center"/>
              <w:rPr>
                <w:rFonts w:hint="eastAsia" w:ascii="仿宋" w:hAnsi="仿宋" w:eastAsia="仿宋"/>
                <w:sz w:val="24"/>
              </w:rPr>
            </w:pPr>
            <w:r>
              <w:rPr>
                <w:rFonts w:hint="eastAsia" w:ascii="仿宋" w:hAnsi="仿宋" w:eastAsia="仿宋"/>
                <w:sz w:val="24"/>
              </w:rPr>
              <w:t>最大储存能力</w:t>
            </w:r>
          </w:p>
        </w:tc>
        <w:tc>
          <w:tcPr>
            <w:tcW w:w="1266" w:type="dxa"/>
            <w:noWrap w:val="0"/>
            <w:vAlign w:val="center"/>
          </w:tcPr>
          <w:p>
            <w:pPr>
              <w:spacing w:line="320" w:lineRule="exact"/>
              <w:jc w:val="center"/>
              <w:rPr>
                <w:rFonts w:hint="eastAsia" w:ascii="仿宋" w:hAnsi="仿宋" w:eastAsia="仿宋"/>
                <w:sz w:val="24"/>
              </w:rPr>
            </w:pPr>
            <w:r>
              <w:rPr>
                <w:rFonts w:hint="eastAsia" w:ascii="仿宋" w:hAnsi="仿宋" w:eastAsia="仿宋"/>
                <w:sz w:val="24"/>
              </w:rPr>
              <w:t>品种</w:t>
            </w:r>
          </w:p>
        </w:tc>
        <w:tc>
          <w:tcPr>
            <w:tcW w:w="1597" w:type="dxa"/>
            <w:gridSpan w:val="4"/>
            <w:noWrap w:val="0"/>
            <w:vAlign w:val="center"/>
          </w:tcPr>
          <w:p>
            <w:pPr>
              <w:spacing w:line="320" w:lineRule="exact"/>
              <w:jc w:val="center"/>
              <w:rPr>
                <w:rFonts w:hint="eastAsia" w:ascii="仿宋" w:hAnsi="仿宋" w:eastAsia="仿宋"/>
                <w:sz w:val="24"/>
              </w:rPr>
            </w:pPr>
            <w:r>
              <w:rPr>
                <w:rFonts w:hint="eastAsia" w:ascii="仿宋" w:hAnsi="仿宋" w:eastAsia="仿宋"/>
                <w:sz w:val="24"/>
              </w:rPr>
              <w:t>年生产（经营、使用）能力</w:t>
            </w:r>
          </w:p>
        </w:tc>
        <w:tc>
          <w:tcPr>
            <w:tcW w:w="1260"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最大储存能力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47" w:type="dxa"/>
            <w:gridSpan w:val="3"/>
            <w:noWrap w:val="0"/>
            <w:vAlign w:val="top"/>
          </w:tcPr>
          <w:p>
            <w:pPr>
              <w:spacing w:line="320" w:lineRule="exact"/>
              <w:jc w:val="center"/>
              <w:rPr>
                <w:rFonts w:hint="eastAsia" w:ascii="仿宋" w:hAnsi="仿宋" w:eastAsia="仿宋"/>
                <w:sz w:val="24"/>
              </w:rPr>
            </w:pPr>
          </w:p>
        </w:tc>
        <w:tc>
          <w:tcPr>
            <w:tcW w:w="1667" w:type="dxa"/>
            <w:gridSpan w:val="4"/>
            <w:noWrap w:val="0"/>
            <w:vAlign w:val="top"/>
          </w:tcPr>
          <w:p>
            <w:pPr>
              <w:spacing w:line="320" w:lineRule="exact"/>
              <w:jc w:val="center"/>
              <w:rPr>
                <w:rFonts w:hint="eastAsia" w:ascii="仿宋" w:hAnsi="仿宋" w:eastAsia="仿宋"/>
                <w:sz w:val="24"/>
              </w:rPr>
            </w:pPr>
          </w:p>
        </w:tc>
        <w:tc>
          <w:tcPr>
            <w:tcW w:w="1031" w:type="dxa"/>
            <w:noWrap w:val="0"/>
            <w:vAlign w:val="top"/>
          </w:tcPr>
          <w:p>
            <w:pPr>
              <w:spacing w:line="320" w:lineRule="exact"/>
              <w:jc w:val="center"/>
              <w:rPr>
                <w:rFonts w:hint="eastAsia" w:ascii="仿宋" w:hAnsi="仿宋" w:eastAsia="仿宋"/>
                <w:sz w:val="24"/>
              </w:rPr>
            </w:pPr>
          </w:p>
        </w:tc>
        <w:tc>
          <w:tcPr>
            <w:tcW w:w="1266" w:type="dxa"/>
            <w:noWrap w:val="0"/>
            <w:vAlign w:val="top"/>
          </w:tcPr>
          <w:p>
            <w:pPr>
              <w:spacing w:line="320" w:lineRule="exact"/>
              <w:jc w:val="center"/>
              <w:rPr>
                <w:rFonts w:hint="eastAsia" w:ascii="仿宋" w:hAnsi="仿宋" w:eastAsia="仿宋"/>
                <w:sz w:val="24"/>
              </w:rPr>
            </w:pPr>
          </w:p>
        </w:tc>
        <w:tc>
          <w:tcPr>
            <w:tcW w:w="1597" w:type="dxa"/>
            <w:gridSpan w:val="4"/>
            <w:noWrap w:val="0"/>
            <w:vAlign w:val="top"/>
          </w:tcPr>
          <w:p>
            <w:pPr>
              <w:spacing w:line="320" w:lineRule="exact"/>
              <w:jc w:val="center"/>
              <w:rPr>
                <w:rFonts w:hint="eastAsia" w:ascii="仿宋" w:hAnsi="仿宋" w:eastAsia="仿宋"/>
                <w:sz w:val="24"/>
              </w:rPr>
            </w:pPr>
          </w:p>
        </w:tc>
        <w:tc>
          <w:tcPr>
            <w:tcW w:w="1260" w:type="dxa"/>
            <w:gridSpan w:val="2"/>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7" w:type="dxa"/>
            <w:gridSpan w:val="3"/>
            <w:noWrap w:val="0"/>
            <w:vAlign w:val="top"/>
          </w:tcPr>
          <w:p>
            <w:pPr>
              <w:spacing w:line="320" w:lineRule="exact"/>
              <w:jc w:val="center"/>
              <w:rPr>
                <w:rFonts w:hint="eastAsia" w:ascii="仿宋" w:hAnsi="仿宋" w:eastAsia="仿宋"/>
                <w:sz w:val="24"/>
              </w:rPr>
            </w:pPr>
          </w:p>
        </w:tc>
        <w:tc>
          <w:tcPr>
            <w:tcW w:w="1667" w:type="dxa"/>
            <w:gridSpan w:val="4"/>
            <w:noWrap w:val="0"/>
            <w:vAlign w:val="top"/>
          </w:tcPr>
          <w:p>
            <w:pPr>
              <w:spacing w:line="320" w:lineRule="exact"/>
              <w:jc w:val="center"/>
              <w:rPr>
                <w:rFonts w:hint="eastAsia" w:ascii="仿宋" w:hAnsi="仿宋" w:eastAsia="仿宋"/>
                <w:sz w:val="24"/>
              </w:rPr>
            </w:pPr>
          </w:p>
        </w:tc>
        <w:tc>
          <w:tcPr>
            <w:tcW w:w="1031" w:type="dxa"/>
            <w:noWrap w:val="0"/>
            <w:vAlign w:val="top"/>
          </w:tcPr>
          <w:p>
            <w:pPr>
              <w:spacing w:line="320" w:lineRule="exact"/>
              <w:jc w:val="center"/>
              <w:rPr>
                <w:rFonts w:hint="eastAsia" w:ascii="仿宋" w:hAnsi="仿宋" w:eastAsia="仿宋"/>
                <w:sz w:val="24"/>
              </w:rPr>
            </w:pPr>
          </w:p>
        </w:tc>
        <w:tc>
          <w:tcPr>
            <w:tcW w:w="1266" w:type="dxa"/>
            <w:noWrap w:val="0"/>
            <w:vAlign w:val="top"/>
          </w:tcPr>
          <w:p>
            <w:pPr>
              <w:spacing w:line="320" w:lineRule="exact"/>
              <w:jc w:val="center"/>
              <w:rPr>
                <w:rFonts w:hint="eastAsia" w:ascii="仿宋" w:hAnsi="仿宋" w:eastAsia="仿宋"/>
                <w:sz w:val="24"/>
              </w:rPr>
            </w:pPr>
          </w:p>
        </w:tc>
        <w:tc>
          <w:tcPr>
            <w:tcW w:w="1597" w:type="dxa"/>
            <w:gridSpan w:val="4"/>
            <w:noWrap w:val="0"/>
            <w:vAlign w:val="top"/>
          </w:tcPr>
          <w:p>
            <w:pPr>
              <w:spacing w:line="320" w:lineRule="exact"/>
              <w:jc w:val="center"/>
              <w:rPr>
                <w:rFonts w:hint="eastAsia" w:ascii="仿宋" w:hAnsi="仿宋" w:eastAsia="仿宋"/>
                <w:sz w:val="24"/>
              </w:rPr>
            </w:pPr>
          </w:p>
        </w:tc>
        <w:tc>
          <w:tcPr>
            <w:tcW w:w="1260" w:type="dxa"/>
            <w:gridSpan w:val="2"/>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7" w:type="dxa"/>
            <w:gridSpan w:val="3"/>
            <w:noWrap w:val="0"/>
            <w:vAlign w:val="top"/>
          </w:tcPr>
          <w:p>
            <w:pPr>
              <w:spacing w:line="320" w:lineRule="exact"/>
              <w:jc w:val="center"/>
              <w:rPr>
                <w:rFonts w:hint="eastAsia" w:ascii="仿宋" w:hAnsi="仿宋" w:eastAsia="仿宋"/>
                <w:sz w:val="24"/>
              </w:rPr>
            </w:pPr>
          </w:p>
        </w:tc>
        <w:tc>
          <w:tcPr>
            <w:tcW w:w="1667" w:type="dxa"/>
            <w:gridSpan w:val="4"/>
            <w:noWrap w:val="0"/>
            <w:vAlign w:val="top"/>
          </w:tcPr>
          <w:p>
            <w:pPr>
              <w:spacing w:line="320" w:lineRule="exact"/>
              <w:jc w:val="center"/>
              <w:rPr>
                <w:rFonts w:hint="eastAsia" w:ascii="仿宋" w:hAnsi="仿宋" w:eastAsia="仿宋"/>
                <w:sz w:val="24"/>
              </w:rPr>
            </w:pPr>
          </w:p>
        </w:tc>
        <w:tc>
          <w:tcPr>
            <w:tcW w:w="1031" w:type="dxa"/>
            <w:noWrap w:val="0"/>
            <w:vAlign w:val="top"/>
          </w:tcPr>
          <w:p>
            <w:pPr>
              <w:spacing w:line="320" w:lineRule="exact"/>
              <w:jc w:val="center"/>
              <w:rPr>
                <w:rFonts w:hint="eastAsia" w:ascii="仿宋" w:hAnsi="仿宋" w:eastAsia="仿宋"/>
                <w:sz w:val="24"/>
              </w:rPr>
            </w:pPr>
          </w:p>
        </w:tc>
        <w:tc>
          <w:tcPr>
            <w:tcW w:w="1266" w:type="dxa"/>
            <w:noWrap w:val="0"/>
            <w:vAlign w:val="top"/>
          </w:tcPr>
          <w:p>
            <w:pPr>
              <w:spacing w:line="320" w:lineRule="exact"/>
              <w:jc w:val="center"/>
              <w:rPr>
                <w:rFonts w:hint="eastAsia" w:ascii="仿宋" w:hAnsi="仿宋" w:eastAsia="仿宋"/>
                <w:sz w:val="24"/>
              </w:rPr>
            </w:pPr>
          </w:p>
        </w:tc>
        <w:tc>
          <w:tcPr>
            <w:tcW w:w="1597" w:type="dxa"/>
            <w:gridSpan w:val="4"/>
            <w:noWrap w:val="0"/>
            <w:vAlign w:val="top"/>
          </w:tcPr>
          <w:p>
            <w:pPr>
              <w:spacing w:line="320" w:lineRule="exact"/>
              <w:jc w:val="center"/>
              <w:rPr>
                <w:rFonts w:hint="eastAsia" w:ascii="仿宋" w:hAnsi="仿宋" w:eastAsia="仿宋"/>
                <w:sz w:val="24"/>
              </w:rPr>
            </w:pPr>
          </w:p>
        </w:tc>
        <w:tc>
          <w:tcPr>
            <w:tcW w:w="1260" w:type="dxa"/>
            <w:gridSpan w:val="2"/>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47" w:type="dxa"/>
            <w:gridSpan w:val="3"/>
            <w:noWrap w:val="0"/>
            <w:vAlign w:val="top"/>
          </w:tcPr>
          <w:p>
            <w:pPr>
              <w:spacing w:line="320" w:lineRule="exact"/>
              <w:jc w:val="center"/>
              <w:rPr>
                <w:rFonts w:hint="eastAsia" w:ascii="仿宋" w:hAnsi="仿宋" w:eastAsia="仿宋"/>
                <w:sz w:val="24"/>
              </w:rPr>
            </w:pPr>
          </w:p>
        </w:tc>
        <w:tc>
          <w:tcPr>
            <w:tcW w:w="1667" w:type="dxa"/>
            <w:gridSpan w:val="4"/>
            <w:noWrap w:val="0"/>
            <w:vAlign w:val="top"/>
          </w:tcPr>
          <w:p>
            <w:pPr>
              <w:spacing w:line="320" w:lineRule="exact"/>
              <w:jc w:val="center"/>
              <w:rPr>
                <w:rFonts w:hint="eastAsia" w:ascii="仿宋" w:hAnsi="仿宋" w:eastAsia="仿宋"/>
                <w:sz w:val="24"/>
              </w:rPr>
            </w:pPr>
          </w:p>
        </w:tc>
        <w:tc>
          <w:tcPr>
            <w:tcW w:w="1031" w:type="dxa"/>
            <w:noWrap w:val="0"/>
            <w:vAlign w:val="top"/>
          </w:tcPr>
          <w:p>
            <w:pPr>
              <w:spacing w:line="320" w:lineRule="exact"/>
              <w:jc w:val="center"/>
              <w:rPr>
                <w:rFonts w:hint="eastAsia" w:ascii="仿宋" w:hAnsi="仿宋" w:eastAsia="仿宋"/>
                <w:sz w:val="24"/>
              </w:rPr>
            </w:pPr>
          </w:p>
        </w:tc>
        <w:tc>
          <w:tcPr>
            <w:tcW w:w="1266" w:type="dxa"/>
            <w:noWrap w:val="0"/>
            <w:vAlign w:val="top"/>
          </w:tcPr>
          <w:p>
            <w:pPr>
              <w:spacing w:line="320" w:lineRule="exact"/>
              <w:jc w:val="center"/>
              <w:rPr>
                <w:rFonts w:hint="eastAsia" w:ascii="仿宋" w:hAnsi="仿宋" w:eastAsia="仿宋"/>
                <w:sz w:val="24"/>
              </w:rPr>
            </w:pPr>
          </w:p>
        </w:tc>
        <w:tc>
          <w:tcPr>
            <w:tcW w:w="1597" w:type="dxa"/>
            <w:gridSpan w:val="4"/>
            <w:noWrap w:val="0"/>
            <w:vAlign w:val="top"/>
          </w:tcPr>
          <w:p>
            <w:pPr>
              <w:spacing w:line="320" w:lineRule="exact"/>
              <w:jc w:val="center"/>
              <w:rPr>
                <w:rFonts w:hint="eastAsia" w:ascii="仿宋" w:hAnsi="仿宋" w:eastAsia="仿宋"/>
                <w:sz w:val="24"/>
              </w:rPr>
            </w:pPr>
          </w:p>
        </w:tc>
        <w:tc>
          <w:tcPr>
            <w:tcW w:w="1260" w:type="dxa"/>
            <w:gridSpan w:val="2"/>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47" w:type="dxa"/>
            <w:gridSpan w:val="3"/>
            <w:noWrap w:val="0"/>
            <w:vAlign w:val="top"/>
          </w:tcPr>
          <w:p>
            <w:pPr>
              <w:spacing w:line="320" w:lineRule="exact"/>
              <w:jc w:val="center"/>
              <w:rPr>
                <w:rFonts w:hint="eastAsia" w:ascii="仿宋" w:hAnsi="仿宋" w:eastAsia="仿宋"/>
                <w:sz w:val="24"/>
              </w:rPr>
            </w:pPr>
          </w:p>
        </w:tc>
        <w:tc>
          <w:tcPr>
            <w:tcW w:w="1667" w:type="dxa"/>
            <w:gridSpan w:val="4"/>
            <w:noWrap w:val="0"/>
            <w:vAlign w:val="top"/>
          </w:tcPr>
          <w:p>
            <w:pPr>
              <w:spacing w:line="320" w:lineRule="exact"/>
              <w:jc w:val="center"/>
              <w:rPr>
                <w:rFonts w:hint="eastAsia" w:ascii="仿宋" w:hAnsi="仿宋" w:eastAsia="仿宋"/>
                <w:sz w:val="24"/>
              </w:rPr>
            </w:pPr>
          </w:p>
        </w:tc>
        <w:tc>
          <w:tcPr>
            <w:tcW w:w="1031" w:type="dxa"/>
            <w:noWrap w:val="0"/>
            <w:vAlign w:val="top"/>
          </w:tcPr>
          <w:p>
            <w:pPr>
              <w:spacing w:line="320" w:lineRule="exact"/>
              <w:jc w:val="center"/>
              <w:rPr>
                <w:rFonts w:hint="eastAsia" w:ascii="仿宋" w:hAnsi="仿宋" w:eastAsia="仿宋"/>
                <w:sz w:val="24"/>
              </w:rPr>
            </w:pPr>
          </w:p>
        </w:tc>
        <w:tc>
          <w:tcPr>
            <w:tcW w:w="1266" w:type="dxa"/>
            <w:noWrap w:val="0"/>
            <w:vAlign w:val="top"/>
          </w:tcPr>
          <w:p>
            <w:pPr>
              <w:spacing w:line="320" w:lineRule="exact"/>
              <w:jc w:val="center"/>
              <w:rPr>
                <w:rFonts w:hint="eastAsia" w:ascii="仿宋" w:hAnsi="仿宋" w:eastAsia="仿宋"/>
                <w:sz w:val="24"/>
              </w:rPr>
            </w:pPr>
          </w:p>
        </w:tc>
        <w:tc>
          <w:tcPr>
            <w:tcW w:w="1597" w:type="dxa"/>
            <w:gridSpan w:val="4"/>
            <w:noWrap w:val="0"/>
            <w:vAlign w:val="top"/>
          </w:tcPr>
          <w:p>
            <w:pPr>
              <w:spacing w:line="320" w:lineRule="exact"/>
              <w:jc w:val="center"/>
              <w:rPr>
                <w:rFonts w:hint="eastAsia" w:ascii="仿宋" w:hAnsi="仿宋" w:eastAsia="仿宋"/>
                <w:sz w:val="24"/>
              </w:rPr>
            </w:pPr>
          </w:p>
        </w:tc>
        <w:tc>
          <w:tcPr>
            <w:tcW w:w="1260" w:type="dxa"/>
            <w:gridSpan w:val="2"/>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8" w:type="dxa"/>
            <w:gridSpan w:val="15"/>
            <w:noWrap w:val="0"/>
            <w:vAlign w:val="top"/>
          </w:tcPr>
          <w:p>
            <w:pPr>
              <w:spacing w:line="320" w:lineRule="exact"/>
              <w:jc w:val="center"/>
              <w:rPr>
                <w:rFonts w:hint="eastAsia" w:ascii="仿宋" w:hAnsi="仿宋" w:eastAsia="仿宋"/>
                <w:b/>
                <w:sz w:val="24"/>
              </w:rPr>
            </w:pPr>
            <w:r>
              <w:rPr>
                <w:rFonts w:hint="eastAsia" w:ascii="仿宋" w:hAnsi="仿宋" w:eastAsia="仿宋"/>
                <w:b/>
                <w:sz w:val="24"/>
              </w:rPr>
              <w:t>危险化学品企业安全评估标准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center"/>
          </w:tcPr>
          <w:p>
            <w:pPr>
              <w:spacing w:line="320" w:lineRule="exact"/>
              <w:jc w:val="center"/>
              <w:rPr>
                <w:rFonts w:hint="eastAsia" w:ascii="仿宋" w:hAnsi="仿宋" w:eastAsia="仿宋"/>
                <w:sz w:val="24"/>
              </w:rPr>
            </w:pPr>
            <w:r>
              <w:rPr>
                <w:rFonts w:hint="eastAsia" w:ascii="仿宋" w:hAnsi="仿宋" w:eastAsia="仿宋"/>
                <w:sz w:val="24"/>
              </w:rPr>
              <w:t>序号</w:t>
            </w:r>
          </w:p>
        </w:tc>
        <w:tc>
          <w:tcPr>
            <w:tcW w:w="1467" w:type="dxa"/>
            <w:gridSpan w:val="3"/>
            <w:noWrap w:val="0"/>
            <w:vAlign w:val="center"/>
          </w:tcPr>
          <w:p>
            <w:pPr>
              <w:spacing w:line="320" w:lineRule="exact"/>
              <w:jc w:val="center"/>
              <w:rPr>
                <w:rFonts w:hint="eastAsia" w:ascii="仿宋" w:hAnsi="仿宋" w:eastAsia="仿宋"/>
                <w:sz w:val="24"/>
              </w:rPr>
            </w:pPr>
            <w:r>
              <w:rPr>
                <w:rFonts w:hint="eastAsia" w:ascii="仿宋" w:hAnsi="仿宋" w:eastAsia="仿宋"/>
                <w:sz w:val="24"/>
              </w:rPr>
              <w:t>安全评估项目</w:t>
            </w:r>
          </w:p>
        </w:tc>
        <w:tc>
          <w:tcPr>
            <w:tcW w:w="581" w:type="dxa"/>
            <w:noWrap w:val="0"/>
            <w:vAlign w:val="center"/>
          </w:tcPr>
          <w:p>
            <w:pPr>
              <w:spacing w:line="320" w:lineRule="exact"/>
              <w:jc w:val="center"/>
              <w:rPr>
                <w:rFonts w:hint="eastAsia" w:ascii="仿宋" w:hAnsi="仿宋" w:eastAsia="仿宋"/>
                <w:sz w:val="24"/>
              </w:rPr>
            </w:pPr>
            <w:r>
              <w:rPr>
                <w:rFonts w:hint="eastAsia" w:ascii="仿宋" w:hAnsi="仿宋" w:eastAsia="仿宋"/>
                <w:sz w:val="24"/>
              </w:rPr>
              <w:t>评估分值</w:t>
            </w:r>
          </w:p>
        </w:tc>
        <w:tc>
          <w:tcPr>
            <w:tcW w:w="4124" w:type="dxa"/>
            <w:gridSpan w:val="7"/>
            <w:noWrap w:val="0"/>
            <w:vAlign w:val="center"/>
          </w:tcPr>
          <w:p>
            <w:pPr>
              <w:spacing w:line="320" w:lineRule="exact"/>
              <w:jc w:val="center"/>
              <w:rPr>
                <w:rFonts w:hint="eastAsia" w:ascii="仿宋" w:hAnsi="仿宋" w:eastAsia="仿宋"/>
                <w:sz w:val="24"/>
              </w:rPr>
            </w:pPr>
            <w:r>
              <w:rPr>
                <w:rFonts w:hint="eastAsia" w:ascii="仿宋" w:hAnsi="仿宋" w:eastAsia="仿宋"/>
                <w:sz w:val="24"/>
              </w:rPr>
              <w:t>评分标准</w:t>
            </w:r>
          </w:p>
        </w:tc>
        <w:tc>
          <w:tcPr>
            <w:tcW w:w="796" w:type="dxa"/>
            <w:gridSpan w:val="2"/>
            <w:noWrap w:val="0"/>
            <w:vAlign w:val="center"/>
          </w:tcPr>
          <w:p>
            <w:pPr>
              <w:spacing w:line="320" w:lineRule="exact"/>
              <w:jc w:val="center"/>
              <w:rPr>
                <w:rFonts w:hint="eastAsia" w:ascii="仿宋" w:hAnsi="仿宋" w:eastAsia="仿宋"/>
                <w:sz w:val="24"/>
              </w:rPr>
            </w:pPr>
            <w:r>
              <w:rPr>
                <w:rFonts w:hint="eastAsia" w:ascii="仿宋" w:hAnsi="仿宋" w:eastAsia="仿宋"/>
                <w:sz w:val="24"/>
              </w:rPr>
              <w:t>自评得分</w:t>
            </w:r>
          </w:p>
        </w:tc>
        <w:tc>
          <w:tcPr>
            <w:tcW w:w="742" w:type="dxa"/>
            <w:noWrap w:val="0"/>
            <w:vAlign w:val="center"/>
          </w:tcPr>
          <w:p>
            <w:pPr>
              <w:spacing w:line="320" w:lineRule="exact"/>
              <w:jc w:val="center"/>
              <w:rPr>
                <w:rFonts w:hint="eastAsia" w:ascii="仿宋" w:hAnsi="仿宋" w:eastAsia="仿宋"/>
                <w:sz w:val="24"/>
              </w:rPr>
            </w:pPr>
            <w:r>
              <w:rPr>
                <w:rFonts w:hint="eastAsia" w:ascii="仿宋" w:hAnsi="仿宋" w:eastAsia="仿宋"/>
                <w:sz w:val="24"/>
              </w:rPr>
              <w:t>评估</w:t>
            </w:r>
          </w:p>
          <w:p>
            <w:pPr>
              <w:spacing w:line="320" w:lineRule="exact"/>
              <w:jc w:val="center"/>
              <w:rPr>
                <w:rFonts w:hint="eastAsia" w:ascii="仿宋" w:hAnsi="仿宋" w:eastAsia="仿宋"/>
                <w:sz w:val="24"/>
              </w:rPr>
            </w:pPr>
            <w:r>
              <w:rPr>
                <w:rFonts w:hint="eastAsia" w:ascii="仿宋" w:hAnsi="仿宋" w:eastAsia="仿宋"/>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8" w:type="dxa"/>
            <w:gridSpan w:val="15"/>
            <w:noWrap w:val="0"/>
            <w:vAlign w:val="top"/>
          </w:tcPr>
          <w:p>
            <w:pPr>
              <w:spacing w:line="320" w:lineRule="exact"/>
              <w:jc w:val="center"/>
              <w:rPr>
                <w:rFonts w:hint="eastAsia" w:ascii="仿宋" w:hAnsi="仿宋" w:eastAsia="仿宋"/>
                <w:b/>
                <w:sz w:val="24"/>
              </w:rPr>
            </w:pPr>
            <w:r>
              <w:rPr>
                <w:rFonts w:hint="eastAsia" w:ascii="仿宋" w:hAnsi="仿宋" w:eastAsia="仿宋"/>
                <w:b/>
                <w:sz w:val="24"/>
              </w:rPr>
              <w:t>1、企业固有危险程度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1.1</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危险物质数量</w:t>
            </w:r>
          </w:p>
        </w:tc>
        <w:tc>
          <w:tcPr>
            <w:tcW w:w="581" w:type="dxa"/>
            <w:noWrap w:val="0"/>
            <w:vAlign w:val="top"/>
          </w:tcPr>
          <w:p>
            <w:pPr>
              <w:spacing w:line="320" w:lineRule="exact"/>
              <w:jc w:val="center"/>
              <w:rPr>
                <w:rFonts w:hint="eastAsia" w:ascii="仿宋" w:hAnsi="仿宋" w:eastAsia="仿宋"/>
                <w:b/>
                <w:sz w:val="24"/>
              </w:rPr>
            </w:pPr>
            <w:r>
              <w:rPr>
                <w:rFonts w:hint="eastAsia" w:ascii="仿宋" w:hAnsi="仿宋" w:eastAsia="仿宋"/>
                <w:b/>
                <w:sz w:val="24"/>
              </w:rPr>
              <w:t>5</w:t>
            </w:r>
          </w:p>
        </w:tc>
        <w:tc>
          <w:tcPr>
            <w:tcW w:w="4124" w:type="dxa"/>
            <w:gridSpan w:val="7"/>
            <w:noWrap w:val="0"/>
            <w:vAlign w:val="top"/>
          </w:tcPr>
          <w:p>
            <w:pPr>
              <w:spacing w:line="320" w:lineRule="exact"/>
              <w:jc w:val="left"/>
              <w:rPr>
                <w:rFonts w:hint="eastAsia" w:ascii="仿宋" w:hAnsi="仿宋" w:eastAsia="仿宋"/>
                <w:sz w:val="24"/>
              </w:rPr>
            </w:pPr>
          </w:p>
        </w:tc>
        <w:tc>
          <w:tcPr>
            <w:tcW w:w="796" w:type="dxa"/>
            <w:gridSpan w:val="2"/>
            <w:noWrap w:val="0"/>
            <w:vAlign w:val="top"/>
          </w:tcPr>
          <w:p>
            <w:pPr>
              <w:spacing w:line="320" w:lineRule="exact"/>
              <w:jc w:val="left"/>
              <w:rPr>
                <w:rFonts w:hint="eastAsia" w:ascii="仿宋" w:hAnsi="仿宋" w:eastAsia="仿宋"/>
                <w:sz w:val="24"/>
              </w:rPr>
            </w:pPr>
          </w:p>
        </w:tc>
        <w:tc>
          <w:tcPr>
            <w:tcW w:w="742" w:type="dxa"/>
            <w:noWrap w:val="0"/>
            <w:vAlign w:val="top"/>
          </w:tcPr>
          <w:p>
            <w:pPr>
              <w:spacing w:line="320" w:lineRule="exact"/>
              <w:jc w:val="lef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1.1.1</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是否构成重大危险源</w:t>
            </w:r>
          </w:p>
        </w:tc>
        <w:tc>
          <w:tcPr>
            <w:tcW w:w="581" w:type="dxa"/>
            <w:noWrap w:val="0"/>
            <w:vAlign w:val="top"/>
          </w:tcPr>
          <w:p>
            <w:pPr>
              <w:spacing w:line="32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构成重大危险源，扣5分。</w:t>
            </w:r>
          </w:p>
        </w:tc>
        <w:tc>
          <w:tcPr>
            <w:tcW w:w="796" w:type="dxa"/>
            <w:gridSpan w:val="2"/>
            <w:noWrap w:val="0"/>
            <w:vAlign w:val="top"/>
          </w:tcPr>
          <w:p>
            <w:pPr>
              <w:spacing w:line="320" w:lineRule="exact"/>
              <w:jc w:val="left"/>
              <w:rPr>
                <w:rFonts w:hint="eastAsia" w:ascii="仿宋" w:hAnsi="仿宋" w:eastAsia="仿宋"/>
                <w:sz w:val="24"/>
              </w:rPr>
            </w:pPr>
          </w:p>
        </w:tc>
        <w:tc>
          <w:tcPr>
            <w:tcW w:w="742" w:type="dxa"/>
            <w:noWrap w:val="0"/>
            <w:vAlign w:val="top"/>
          </w:tcPr>
          <w:p>
            <w:pPr>
              <w:spacing w:line="320" w:lineRule="exact"/>
              <w:jc w:val="lef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1.2</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物质危险特性</w:t>
            </w:r>
          </w:p>
        </w:tc>
        <w:tc>
          <w:tcPr>
            <w:tcW w:w="581" w:type="dxa"/>
            <w:noWrap w:val="0"/>
            <w:vAlign w:val="top"/>
          </w:tcPr>
          <w:p>
            <w:pPr>
              <w:spacing w:line="320" w:lineRule="exact"/>
              <w:jc w:val="center"/>
              <w:rPr>
                <w:rFonts w:hint="eastAsia" w:ascii="仿宋" w:hAnsi="仿宋" w:eastAsia="仿宋"/>
                <w:b/>
                <w:sz w:val="24"/>
              </w:rPr>
            </w:pPr>
            <w:r>
              <w:rPr>
                <w:rFonts w:hint="eastAsia" w:ascii="仿宋" w:hAnsi="仿宋" w:eastAsia="仿宋"/>
                <w:b/>
                <w:sz w:val="24"/>
              </w:rPr>
              <w:t>15</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同一生产单元最多扣10分。</w:t>
            </w:r>
          </w:p>
        </w:tc>
        <w:tc>
          <w:tcPr>
            <w:tcW w:w="796" w:type="dxa"/>
            <w:gridSpan w:val="2"/>
            <w:noWrap w:val="0"/>
            <w:vAlign w:val="top"/>
          </w:tcPr>
          <w:p>
            <w:pPr>
              <w:spacing w:line="320" w:lineRule="exact"/>
              <w:jc w:val="left"/>
              <w:rPr>
                <w:rFonts w:hint="eastAsia" w:ascii="仿宋" w:hAnsi="仿宋" w:eastAsia="仿宋"/>
                <w:sz w:val="24"/>
              </w:rPr>
            </w:pPr>
          </w:p>
        </w:tc>
        <w:tc>
          <w:tcPr>
            <w:tcW w:w="742" w:type="dxa"/>
            <w:noWrap w:val="0"/>
            <w:vAlign w:val="top"/>
          </w:tcPr>
          <w:p>
            <w:pPr>
              <w:spacing w:line="320" w:lineRule="exact"/>
              <w:jc w:val="lef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1.2.1</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爆炸危险性</w:t>
            </w:r>
          </w:p>
        </w:tc>
        <w:tc>
          <w:tcPr>
            <w:tcW w:w="581" w:type="dxa"/>
            <w:noWrap w:val="0"/>
            <w:vAlign w:val="top"/>
          </w:tcPr>
          <w:p>
            <w:pPr>
              <w:spacing w:line="32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特别危险、高度危险场所扣5分，一般危险场所扣2分，非爆炸危险场所不扣分。</w:t>
            </w:r>
          </w:p>
        </w:tc>
        <w:tc>
          <w:tcPr>
            <w:tcW w:w="796" w:type="dxa"/>
            <w:gridSpan w:val="2"/>
            <w:noWrap w:val="0"/>
            <w:vAlign w:val="top"/>
          </w:tcPr>
          <w:p>
            <w:pPr>
              <w:spacing w:line="320" w:lineRule="exact"/>
              <w:jc w:val="left"/>
              <w:rPr>
                <w:rFonts w:hint="eastAsia" w:ascii="仿宋" w:hAnsi="仿宋" w:eastAsia="仿宋"/>
                <w:sz w:val="24"/>
              </w:rPr>
            </w:pPr>
          </w:p>
        </w:tc>
        <w:tc>
          <w:tcPr>
            <w:tcW w:w="742" w:type="dxa"/>
            <w:noWrap w:val="0"/>
            <w:vAlign w:val="top"/>
          </w:tcPr>
          <w:p>
            <w:pPr>
              <w:spacing w:line="320" w:lineRule="exact"/>
              <w:jc w:val="lef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1.2.2</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火灾危险性</w:t>
            </w:r>
          </w:p>
        </w:tc>
        <w:tc>
          <w:tcPr>
            <w:tcW w:w="581" w:type="dxa"/>
            <w:noWrap w:val="0"/>
            <w:vAlign w:val="top"/>
          </w:tcPr>
          <w:p>
            <w:pPr>
              <w:spacing w:line="32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甲类火险场所扣5分，乙类扣2分，其他不扣分。</w:t>
            </w:r>
          </w:p>
        </w:tc>
        <w:tc>
          <w:tcPr>
            <w:tcW w:w="796" w:type="dxa"/>
            <w:gridSpan w:val="2"/>
            <w:noWrap w:val="0"/>
            <w:vAlign w:val="top"/>
          </w:tcPr>
          <w:p>
            <w:pPr>
              <w:spacing w:line="320" w:lineRule="exact"/>
              <w:jc w:val="left"/>
              <w:rPr>
                <w:rFonts w:hint="eastAsia" w:ascii="仿宋" w:hAnsi="仿宋" w:eastAsia="仿宋"/>
                <w:sz w:val="24"/>
              </w:rPr>
            </w:pPr>
          </w:p>
        </w:tc>
        <w:tc>
          <w:tcPr>
            <w:tcW w:w="742" w:type="dxa"/>
            <w:noWrap w:val="0"/>
            <w:vAlign w:val="top"/>
          </w:tcPr>
          <w:p>
            <w:pPr>
              <w:spacing w:line="320" w:lineRule="exact"/>
              <w:jc w:val="lef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1.2.3</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毒害性</w:t>
            </w:r>
          </w:p>
        </w:tc>
        <w:tc>
          <w:tcPr>
            <w:tcW w:w="581" w:type="dxa"/>
            <w:noWrap w:val="0"/>
            <w:vAlign w:val="top"/>
          </w:tcPr>
          <w:p>
            <w:pPr>
              <w:spacing w:line="32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涉及剧毒化学品，扣5分，涉及极度危害物质，扣5分。</w:t>
            </w:r>
          </w:p>
        </w:tc>
        <w:tc>
          <w:tcPr>
            <w:tcW w:w="796" w:type="dxa"/>
            <w:gridSpan w:val="2"/>
            <w:noWrap w:val="0"/>
            <w:vAlign w:val="top"/>
          </w:tcPr>
          <w:p>
            <w:pPr>
              <w:spacing w:line="320" w:lineRule="exact"/>
              <w:jc w:val="center"/>
              <w:rPr>
                <w:rFonts w:hint="eastAsia" w:ascii="仿宋" w:hAnsi="仿宋" w:eastAsia="仿宋"/>
                <w:sz w:val="24"/>
              </w:rPr>
            </w:pPr>
          </w:p>
        </w:tc>
        <w:tc>
          <w:tcPr>
            <w:tcW w:w="742" w:type="dxa"/>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1.3</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工艺危险性</w:t>
            </w:r>
          </w:p>
        </w:tc>
        <w:tc>
          <w:tcPr>
            <w:tcW w:w="581" w:type="dxa"/>
            <w:noWrap w:val="0"/>
            <w:vAlign w:val="top"/>
          </w:tcPr>
          <w:p>
            <w:pPr>
              <w:spacing w:line="340" w:lineRule="exact"/>
              <w:jc w:val="center"/>
              <w:rPr>
                <w:rFonts w:hint="eastAsia" w:ascii="仿宋" w:hAnsi="仿宋" w:eastAsia="仿宋"/>
                <w:b/>
                <w:sz w:val="24"/>
              </w:rPr>
            </w:pPr>
            <w:r>
              <w:rPr>
                <w:rFonts w:hint="eastAsia" w:ascii="仿宋" w:hAnsi="仿宋" w:eastAsia="仿宋"/>
                <w:b/>
                <w:sz w:val="24"/>
              </w:rPr>
              <w:t>10</w:t>
            </w:r>
          </w:p>
        </w:tc>
        <w:tc>
          <w:tcPr>
            <w:tcW w:w="4124" w:type="dxa"/>
            <w:gridSpan w:val="7"/>
            <w:noWrap w:val="0"/>
            <w:vAlign w:val="top"/>
          </w:tcPr>
          <w:p>
            <w:pPr>
              <w:spacing w:line="340" w:lineRule="exact"/>
              <w:jc w:val="center"/>
              <w:rPr>
                <w:rFonts w:hint="eastAsia" w:ascii="仿宋" w:hAnsi="仿宋" w:eastAsia="仿宋"/>
                <w:sz w:val="24"/>
              </w:rPr>
            </w:pP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1.3.1</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危险装置</w:t>
            </w:r>
          </w:p>
        </w:tc>
        <w:tc>
          <w:tcPr>
            <w:tcW w:w="581" w:type="dxa"/>
            <w:noWrap w:val="0"/>
            <w:vAlign w:val="top"/>
          </w:tcPr>
          <w:p>
            <w:pPr>
              <w:spacing w:line="34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40" w:lineRule="exact"/>
              <w:jc w:val="left"/>
              <w:rPr>
                <w:rFonts w:hint="eastAsia" w:ascii="仿宋" w:hAnsi="仿宋" w:eastAsia="仿宋"/>
                <w:sz w:val="24"/>
              </w:rPr>
            </w:pPr>
            <w:r>
              <w:rPr>
                <w:rFonts w:hint="eastAsia" w:ascii="仿宋" w:hAnsi="仿宋" w:eastAsia="仿宋"/>
                <w:sz w:val="24"/>
              </w:rPr>
              <w:t>涉及炼油、氯碱、硫酸、氟化氢、合成氨、光气化装置，每涉及一项扣2分，直至扣完此项分值。</w:t>
            </w: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1.3.2</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危险工艺</w:t>
            </w:r>
          </w:p>
        </w:tc>
        <w:tc>
          <w:tcPr>
            <w:tcW w:w="581" w:type="dxa"/>
            <w:noWrap w:val="0"/>
            <w:vAlign w:val="top"/>
          </w:tcPr>
          <w:p>
            <w:pPr>
              <w:spacing w:line="34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40" w:lineRule="exact"/>
              <w:jc w:val="left"/>
              <w:rPr>
                <w:rFonts w:hint="eastAsia" w:ascii="仿宋" w:hAnsi="仿宋" w:eastAsia="仿宋"/>
                <w:sz w:val="24"/>
              </w:rPr>
            </w:pPr>
            <w:r>
              <w:rPr>
                <w:rFonts w:hint="eastAsia" w:ascii="仿宋" w:hAnsi="仿宋" w:eastAsia="仿宋"/>
                <w:sz w:val="24"/>
              </w:rPr>
              <w:t>涉及硝化、氯化、氟化、磺化、加氢、重氮化、过氧化、聚合、裂解等15种危险工艺，每涉及一项扣1分，直至扣完此项分值。</w:t>
            </w: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8" w:type="dxa"/>
            <w:gridSpan w:val="15"/>
            <w:noWrap w:val="0"/>
            <w:vAlign w:val="top"/>
          </w:tcPr>
          <w:p>
            <w:pPr>
              <w:spacing w:line="340" w:lineRule="exact"/>
              <w:jc w:val="center"/>
              <w:rPr>
                <w:rFonts w:hint="eastAsia" w:ascii="仿宋" w:hAnsi="仿宋" w:eastAsia="仿宋"/>
                <w:b/>
                <w:sz w:val="24"/>
              </w:rPr>
            </w:pPr>
            <w:r>
              <w:rPr>
                <w:rFonts w:hint="eastAsia" w:ascii="仿宋" w:hAnsi="仿宋" w:eastAsia="仿宋"/>
                <w:b/>
                <w:sz w:val="24"/>
              </w:rPr>
              <w:t>2、整体布局及设备设施条件30%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2.1</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安全距离符合性</w:t>
            </w:r>
          </w:p>
        </w:tc>
        <w:tc>
          <w:tcPr>
            <w:tcW w:w="581" w:type="dxa"/>
            <w:noWrap w:val="0"/>
            <w:vAlign w:val="top"/>
          </w:tcPr>
          <w:p>
            <w:pPr>
              <w:spacing w:line="340" w:lineRule="exact"/>
              <w:jc w:val="center"/>
              <w:rPr>
                <w:rFonts w:hint="eastAsia" w:ascii="仿宋" w:hAnsi="仿宋" w:eastAsia="仿宋"/>
                <w:b/>
                <w:sz w:val="24"/>
              </w:rPr>
            </w:pPr>
            <w:r>
              <w:rPr>
                <w:rFonts w:hint="eastAsia" w:ascii="仿宋" w:hAnsi="仿宋" w:eastAsia="仿宋"/>
                <w:b/>
                <w:sz w:val="24"/>
              </w:rPr>
              <w:t>7</w:t>
            </w:r>
          </w:p>
        </w:tc>
        <w:tc>
          <w:tcPr>
            <w:tcW w:w="4124" w:type="dxa"/>
            <w:gridSpan w:val="7"/>
            <w:noWrap w:val="0"/>
            <w:vAlign w:val="top"/>
          </w:tcPr>
          <w:p>
            <w:pPr>
              <w:spacing w:line="340" w:lineRule="exact"/>
              <w:jc w:val="left"/>
              <w:rPr>
                <w:rFonts w:hint="eastAsia" w:ascii="仿宋" w:hAnsi="仿宋" w:eastAsia="仿宋"/>
                <w:sz w:val="24"/>
              </w:rPr>
            </w:pPr>
            <w:r>
              <w:rPr>
                <w:rFonts w:hint="eastAsia" w:ascii="仿宋" w:hAnsi="仿宋" w:eastAsia="仿宋"/>
                <w:sz w:val="24"/>
              </w:rPr>
              <w:t>安全距离不符合相关标准规定的，扣7分。</w:t>
            </w: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2.2</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建筑物条件</w:t>
            </w:r>
          </w:p>
        </w:tc>
        <w:tc>
          <w:tcPr>
            <w:tcW w:w="581" w:type="dxa"/>
            <w:noWrap w:val="0"/>
            <w:vAlign w:val="top"/>
          </w:tcPr>
          <w:p>
            <w:pPr>
              <w:spacing w:line="340" w:lineRule="exact"/>
              <w:jc w:val="center"/>
              <w:rPr>
                <w:rFonts w:hint="eastAsia" w:ascii="仿宋" w:hAnsi="仿宋" w:eastAsia="仿宋"/>
                <w:b/>
                <w:sz w:val="24"/>
              </w:rPr>
            </w:pPr>
            <w:r>
              <w:rPr>
                <w:rFonts w:hint="eastAsia" w:ascii="仿宋" w:hAnsi="仿宋" w:eastAsia="仿宋"/>
                <w:b/>
                <w:sz w:val="24"/>
              </w:rPr>
              <w:t>8</w:t>
            </w:r>
          </w:p>
        </w:tc>
        <w:tc>
          <w:tcPr>
            <w:tcW w:w="4124" w:type="dxa"/>
            <w:gridSpan w:val="7"/>
            <w:noWrap w:val="0"/>
            <w:vAlign w:val="top"/>
          </w:tcPr>
          <w:p>
            <w:pPr>
              <w:spacing w:line="340" w:lineRule="exact"/>
              <w:jc w:val="center"/>
              <w:rPr>
                <w:rFonts w:hint="eastAsia" w:ascii="仿宋" w:hAnsi="仿宋" w:eastAsia="仿宋"/>
                <w:sz w:val="24"/>
              </w:rPr>
            </w:pP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2.2.1</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建筑物消防验收情况</w:t>
            </w:r>
          </w:p>
        </w:tc>
        <w:tc>
          <w:tcPr>
            <w:tcW w:w="581" w:type="dxa"/>
            <w:noWrap w:val="0"/>
            <w:vAlign w:val="top"/>
          </w:tcPr>
          <w:p>
            <w:pPr>
              <w:spacing w:line="340" w:lineRule="exact"/>
              <w:jc w:val="center"/>
              <w:rPr>
                <w:rFonts w:hint="eastAsia" w:ascii="仿宋" w:hAnsi="仿宋" w:eastAsia="仿宋"/>
                <w:sz w:val="24"/>
              </w:rPr>
            </w:pPr>
            <w:r>
              <w:rPr>
                <w:rFonts w:hint="eastAsia" w:ascii="仿宋" w:hAnsi="仿宋" w:eastAsia="仿宋"/>
                <w:sz w:val="24"/>
              </w:rPr>
              <w:t>4</w:t>
            </w:r>
          </w:p>
        </w:tc>
        <w:tc>
          <w:tcPr>
            <w:tcW w:w="4124" w:type="dxa"/>
            <w:gridSpan w:val="7"/>
            <w:noWrap w:val="0"/>
            <w:vAlign w:val="top"/>
          </w:tcPr>
          <w:p>
            <w:pPr>
              <w:spacing w:line="340" w:lineRule="exact"/>
              <w:jc w:val="left"/>
              <w:rPr>
                <w:rFonts w:hint="eastAsia" w:ascii="仿宋" w:hAnsi="仿宋" w:eastAsia="仿宋"/>
                <w:sz w:val="24"/>
              </w:rPr>
            </w:pPr>
            <w:r>
              <w:rPr>
                <w:rFonts w:hint="eastAsia" w:ascii="仿宋" w:hAnsi="仿宋" w:eastAsia="仿宋"/>
                <w:sz w:val="24"/>
              </w:rPr>
              <w:t>未通过消防验收扣4分。</w:t>
            </w: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2.2.2</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厂房、作业场所符合性</w:t>
            </w:r>
          </w:p>
        </w:tc>
        <w:tc>
          <w:tcPr>
            <w:tcW w:w="581" w:type="dxa"/>
            <w:noWrap w:val="0"/>
            <w:vAlign w:val="top"/>
          </w:tcPr>
          <w:p>
            <w:pPr>
              <w:spacing w:line="340" w:lineRule="exact"/>
              <w:jc w:val="center"/>
              <w:rPr>
                <w:rFonts w:hint="eastAsia" w:ascii="仿宋" w:hAnsi="仿宋" w:eastAsia="仿宋"/>
                <w:sz w:val="24"/>
              </w:rPr>
            </w:pPr>
            <w:r>
              <w:rPr>
                <w:rFonts w:hint="eastAsia" w:ascii="仿宋" w:hAnsi="仿宋" w:eastAsia="仿宋"/>
                <w:sz w:val="24"/>
              </w:rPr>
              <w:t>4</w:t>
            </w:r>
          </w:p>
        </w:tc>
        <w:tc>
          <w:tcPr>
            <w:tcW w:w="4124" w:type="dxa"/>
            <w:gridSpan w:val="7"/>
            <w:noWrap w:val="0"/>
            <w:vAlign w:val="top"/>
          </w:tcPr>
          <w:p>
            <w:pPr>
              <w:spacing w:line="340" w:lineRule="exact"/>
              <w:jc w:val="left"/>
              <w:rPr>
                <w:rFonts w:hint="eastAsia" w:ascii="仿宋" w:hAnsi="仿宋" w:eastAsia="仿宋"/>
                <w:sz w:val="24"/>
              </w:rPr>
            </w:pPr>
            <w:r>
              <w:rPr>
                <w:rFonts w:hint="eastAsia" w:ascii="仿宋" w:hAnsi="仿宋" w:eastAsia="仿宋"/>
                <w:sz w:val="24"/>
              </w:rPr>
              <w:t>厂房、作业场所、道路等不符合有关规定的，每处不符合扣1分，直至扣完此项分值。</w:t>
            </w: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2.3</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设备、设施条件</w:t>
            </w:r>
          </w:p>
        </w:tc>
        <w:tc>
          <w:tcPr>
            <w:tcW w:w="581" w:type="dxa"/>
            <w:noWrap w:val="0"/>
            <w:vAlign w:val="top"/>
          </w:tcPr>
          <w:p>
            <w:pPr>
              <w:spacing w:line="340" w:lineRule="exact"/>
              <w:jc w:val="center"/>
              <w:rPr>
                <w:rFonts w:hint="eastAsia" w:ascii="仿宋" w:hAnsi="仿宋" w:eastAsia="仿宋"/>
                <w:b/>
                <w:sz w:val="24"/>
              </w:rPr>
            </w:pPr>
            <w:r>
              <w:rPr>
                <w:rFonts w:hint="eastAsia" w:ascii="仿宋" w:hAnsi="仿宋" w:eastAsia="仿宋"/>
                <w:b/>
                <w:sz w:val="24"/>
              </w:rPr>
              <w:t>15</w:t>
            </w:r>
          </w:p>
        </w:tc>
        <w:tc>
          <w:tcPr>
            <w:tcW w:w="4124" w:type="dxa"/>
            <w:gridSpan w:val="7"/>
            <w:noWrap w:val="0"/>
            <w:vAlign w:val="top"/>
          </w:tcPr>
          <w:p>
            <w:pPr>
              <w:spacing w:line="340" w:lineRule="exact"/>
              <w:jc w:val="center"/>
              <w:rPr>
                <w:rFonts w:hint="eastAsia" w:ascii="仿宋" w:hAnsi="仿宋" w:eastAsia="仿宋"/>
                <w:sz w:val="24"/>
              </w:rPr>
            </w:pP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2.3.1</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设备完好率</w:t>
            </w:r>
          </w:p>
        </w:tc>
        <w:tc>
          <w:tcPr>
            <w:tcW w:w="581" w:type="dxa"/>
            <w:noWrap w:val="0"/>
            <w:vAlign w:val="top"/>
          </w:tcPr>
          <w:p>
            <w:pPr>
              <w:spacing w:line="34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40" w:lineRule="exact"/>
              <w:jc w:val="left"/>
              <w:rPr>
                <w:rFonts w:hint="eastAsia" w:ascii="仿宋" w:hAnsi="仿宋" w:eastAsia="仿宋"/>
                <w:color w:val="FF0000"/>
                <w:sz w:val="24"/>
              </w:rPr>
            </w:pPr>
            <w:r>
              <w:rPr>
                <w:rFonts w:hint="eastAsia" w:ascii="仿宋" w:hAnsi="仿宋" w:eastAsia="仿宋"/>
                <w:sz w:val="24"/>
              </w:rPr>
              <w:t>低于规定值扣5分，发现特种设备及需法定检测检验的设施未检测或不合格的，直接扣5分，直至扣完。</w:t>
            </w: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2.3.2</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安全设施的充分性</w:t>
            </w:r>
          </w:p>
        </w:tc>
        <w:tc>
          <w:tcPr>
            <w:tcW w:w="581" w:type="dxa"/>
            <w:noWrap w:val="0"/>
            <w:vAlign w:val="top"/>
          </w:tcPr>
          <w:p>
            <w:pPr>
              <w:spacing w:line="34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40" w:lineRule="exact"/>
              <w:jc w:val="left"/>
              <w:rPr>
                <w:rFonts w:hint="eastAsia" w:ascii="仿宋" w:hAnsi="仿宋" w:eastAsia="仿宋"/>
                <w:sz w:val="24"/>
              </w:rPr>
            </w:pPr>
            <w:r>
              <w:rPr>
                <w:rFonts w:hint="eastAsia" w:ascii="仿宋" w:hAnsi="仿宋" w:eastAsia="仿宋"/>
                <w:sz w:val="24"/>
              </w:rPr>
              <w:t>安全设施配置不符合规定的，每处扣1分，直至扣完此项分值。</w:t>
            </w: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40" w:lineRule="exact"/>
              <w:jc w:val="left"/>
              <w:rPr>
                <w:rFonts w:hint="eastAsia" w:ascii="仿宋" w:hAnsi="仿宋" w:eastAsia="仿宋"/>
                <w:sz w:val="24"/>
              </w:rPr>
            </w:pPr>
            <w:r>
              <w:rPr>
                <w:rFonts w:hint="eastAsia" w:ascii="仿宋" w:hAnsi="仿宋" w:eastAsia="仿宋"/>
                <w:sz w:val="24"/>
              </w:rPr>
              <w:t>2.3.3</w:t>
            </w:r>
          </w:p>
        </w:tc>
        <w:tc>
          <w:tcPr>
            <w:tcW w:w="1467" w:type="dxa"/>
            <w:gridSpan w:val="3"/>
            <w:noWrap w:val="0"/>
            <w:vAlign w:val="top"/>
          </w:tcPr>
          <w:p>
            <w:pPr>
              <w:spacing w:line="340" w:lineRule="exact"/>
              <w:jc w:val="left"/>
              <w:rPr>
                <w:rFonts w:hint="eastAsia" w:ascii="仿宋" w:hAnsi="仿宋" w:eastAsia="仿宋"/>
                <w:sz w:val="24"/>
              </w:rPr>
            </w:pPr>
            <w:r>
              <w:rPr>
                <w:rFonts w:hint="eastAsia" w:ascii="仿宋" w:hAnsi="仿宋" w:eastAsia="仿宋"/>
                <w:sz w:val="24"/>
              </w:rPr>
              <w:t>安全设施的完好性</w:t>
            </w:r>
          </w:p>
        </w:tc>
        <w:tc>
          <w:tcPr>
            <w:tcW w:w="581" w:type="dxa"/>
            <w:noWrap w:val="0"/>
            <w:vAlign w:val="top"/>
          </w:tcPr>
          <w:p>
            <w:pPr>
              <w:spacing w:line="34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40" w:lineRule="exact"/>
              <w:jc w:val="left"/>
              <w:rPr>
                <w:rFonts w:hint="eastAsia" w:ascii="仿宋" w:hAnsi="仿宋" w:eastAsia="仿宋"/>
                <w:sz w:val="24"/>
              </w:rPr>
            </w:pPr>
            <w:r>
              <w:rPr>
                <w:rFonts w:hint="eastAsia" w:ascii="仿宋" w:hAnsi="仿宋" w:eastAsia="仿宋"/>
                <w:sz w:val="24"/>
              </w:rPr>
              <w:t>安全设施损坏每处扣1分，直至扣完此项分值。</w:t>
            </w:r>
          </w:p>
        </w:tc>
        <w:tc>
          <w:tcPr>
            <w:tcW w:w="796" w:type="dxa"/>
            <w:gridSpan w:val="2"/>
            <w:noWrap w:val="0"/>
            <w:vAlign w:val="top"/>
          </w:tcPr>
          <w:p>
            <w:pPr>
              <w:spacing w:line="340" w:lineRule="exact"/>
              <w:jc w:val="center"/>
              <w:rPr>
                <w:rFonts w:hint="eastAsia" w:ascii="仿宋" w:hAnsi="仿宋" w:eastAsia="仿宋"/>
                <w:sz w:val="24"/>
              </w:rPr>
            </w:pPr>
          </w:p>
        </w:tc>
        <w:tc>
          <w:tcPr>
            <w:tcW w:w="742" w:type="dxa"/>
            <w:noWrap w:val="0"/>
            <w:vAlign w:val="top"/>
          </w:tcPr>
          <w:p>
            <w:pPr>
              <w:spacing w:line="34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8" w:type="dxa"/>
            <w:gridSpan w:val="15"/>
            <w:noWrap w:val="0"/>
            <w:vAlign w:val="top"/>
          </w:tcPr>
          <w:p>
            <w:pPr>
              <w:spacing w:line="320" w:lineRule="exact"/>
              <w:jc w:val="center"/>
              <w:rPr>
                <w:rFonts w:hint="eastAsia" w:ascii="仿宋" w:hAnsi="仿宋" w:eastAsia="仿宋"/>
                <w:b/>
                <w:sz w:val="24"/>
              </w:rPr>
            </w:pPr>
            <w:r>
              <w:rPr>
                <w:rFonts w:hint="eastAsia" w:ascii="仿宋" w:hAnsi="仿宋" w:eastAsia="仿宋"/>
                <w:b/>
                <w:sz w:val="24"/>
              </w:rPr>
              <w:t>3、企业安全管理水平40%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3.1</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安全管理体系</w:t>
            </w:r>
          </w:p>
        </w:tc>
        <w:tc>
          <w:tcPr>
            <w:tcW w:w="581" w:type="dxa"/>
            <w:noWrap w:val="0"/>
            <w:vAlign w:val="top"/>
          </w:tcPr>
          <w:p>
            <w:pPr>
              <w:spacing w:line="320" w:lineRule="exact"/>
              <w:jc w:val="center"/>
              <w:rPr>
                <w:rFonts w:hint="eastAsia" w:ascii="仿宋" w:hAnsi="仿宋" w:eastAsia="仿宋"/>
                <w:b/>
                <w:sz w:val="24"/>
              </w:rPr>
            </w:pPr>
            <w:r>
              <w:rPr>
                <w:rFonts w:hint="eastAsia" w:ascii="仿宋" w:hAnsi="仿宋" w:eastAsia="仿宋"/>
                <w:b/>
                <w:sz w:val="24"/>
              </w:rPr>
              <w:t>15</w:t>
            </w:r>
          </w:p>
        </w:tc>
        <w:tc>
          <w:tcPr>
            <w:tcW w:w="4124" w:type="dxa"/>
            <w:gridSpan w:val="7"/>
            <w:noWrap w:val="0"/>
            <w:vAlign w:val="top"/>
          </w:tcPr>
          <w:p>
            <w:pPr>
              <w:spacing w:line="320" w:lineRule="exact"/>
              <w:jc w:val="center"/>
              <w:rPr>
                <w:rFonts w:hint="eastAsia" w:ascii="仿宋" w:hAnsi="仿宋" w:eastAsia="仿宋"/>
                <w:sz w:val="24"/>
              </w:rPr>
            </w:pPr>
          </w:p>
        </w:tc>
        <w:tc>
          <w:tcPr>
            <w:tcW w:w="796" w:type="dxa"/>
            <w:gridSpan w:val="2"/>
            <w:noWrap w:val="0"/>
            <w:vAlign w:val="top"/>
          </w:tcPr>
          <w:p>
            <w:pPr>
              <w:spacing w:line="320" w:lineRule="exact"/>
              <w:jc w:val="center"/>
              <w:rPr>
                <w:rFonts w:hint="eastAsia" w:ascii="仿宋" w:hAnsi="仿宋" w:eastAsia="仿宋"/>
                <w:sz w:val="24"/>
              </w:rPr>
            </w:pPr>
          </w:p>
        </w:tc>
        <w:tc>
          <w:tcPr>
            <w:tcW w:w="742" w:type="dxa"/>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3.1.1</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安全生产责任制</w:t>
            </w:r>
          </w:p>
        </w:tc>
        <w:tc>
          <w:tcPr>
            <w:tcW w:w="581" w:type="dxa"/>
            <w:noWrap w:val="0"/>
            <w:vAlign w:val="top"/>
          </w:tcPr>
          <w:p>
            <w:pPr>
              <w:spacing w:line="320" w:lineRule="exact"/>
              <w:jc w:val="center"/>
              <w:rPr>
                <w:rFonts w:hint="eastAsia" w:ascii="仿宋" w:hAnsi="仿宋" w:eastAsia="仿宋"/>
                <w:sz w:val="24"/>
              </w:rPr>
            </w:pPr>
            <w:r>
              <w:rPr>
                <w:rFonts w:hint="eastAsia" w:ascii="仿宋" w:hAnsi="仿宋" w:eastAsia="仿宋"/>
                <w:sz w:val="24"/>
              </w:rPr>
              <w:t>3</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未明确相关岗位责任或未签订安全生产责任书的，每发现一处扣1分。</w:t>
            </w:r>
          </w:p>
        </w:tc>
        <w:tc>
          <w:tcPr>
            <w:tcW w:w="796" w:type="dxa"/>
            <w:gridSpan w:val="2"/>
            <w:noWrap w:val="0"/>
            <w:vAlign w:val="top"/>
          </w:tcPr>
          <w:p>
            <w:pPr>
              <w:spacing w:line="320" w:lineRule="exact"/>
              <w:jc w:val="center"/>
              <w:rPr>
                <w:rFonts w:hint="eastAsia" w:ascii="仿宋" w:hAnsi="仿宋" w:eastAsia="仿宋"/>
                <w:sz w:val="24"/>
              </w:rPr>
            </w:pPr>
          </w:p>
        </w:tc>
        <w:tc>
          <w:tcPr>
            <w:tcW w:w="742" w:type="dxa"/>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3.1.2</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安全管理机构和专职安全管理人员</w:t>
            </w:r>
          </w:p>
        </w:tc>
        <w:tc>
          <w:tcPr>
            <w:tcW w:w="581" w:type="dxa"/>
            <w:noWrap w:val="0"/>
            <w:vAlign w:val="top"/>
          </w:tcPr>
          <w:p>
            <w:pPr>
              <w:spacing w:line="320" w:lineRule="exact"/>
              <w:jc w:val="center"/>
              <w:rPr>
                <w:rFonts w:hint="eastAsia" w:ascii="仿宋" w:hAnsi="仿宋" w:eastAsia="仿宋"/>
                <w:sz w:val="24"/>
              </w:rPr>
            </w:pPr>
            <w:r>
              <w:rPr>
                <w:rFonts w:hint="eastAsia" w:ascii="仿宋" w:hAnsi="仿宋" w:eastAsia="仿宋"/>
                <w:sz w:val="24"/>
              </w:rPr>
              <w:t>3</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未按规定设立安全管理机构或专职安全管理人员，扣3分，专职安全管理人员不足，每缺1人扣1分。</w:t>
            </w:r>
          </w:p>
        </w:tc>
        <w:tc>
          <w:tcPr>
            <w:tcW w:w="796" w:type="dxa"/>
            <w:gridSpan w:val="2"/>
            <w:noWrap w:val="0"/>
            <w:vAlign w:val="top"/>
          </w:tcPr>
          <w:p>
            <w:pPr>
              <w:spacing w:line="320" w:lineRule="exact"/>
              <w:jc w:val="center"/>
              <w:rPr>
                <w:rFonts w:hint="eastAsia" w:ascii="仿宋" w:hAnsi="仿宋" w:eastAsia="仿宋"/>
                <w:sz w:val="24"/>
              </w:rPr>
            </w:pPr>
          </w:p>
        </w:tc>
        <w:tc>
          <w:tcPr>
            <w:tcW w:w="742" w:type="dxa"/>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3.1.3</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安全管理制度</w:t>
            </w:r>
          </w:p>
        </w:tc>
        <w:tc>
          <w:tcPr>
            <w:tcW w:w="581" w:type="dxa"/>
            <w:noWrap w:val="0"/>
            <w:vAlign w:val="top"/>
          </w:tcPr>
          <w:p>
            <w:pPr>
              <w:spacing w:line="320" w:lineRule="exact"/>
              <w:jc w:val="center"/>
              <w:rPr>
                <w:rFonts w:hint="eastAsia" w:ascii="仿宋" w:hAnsi="仿宋" w:eastAsia="仿宋"/>
                <w:sz w:val="24"/>
              </w:rPr>
            </w:pPr>
            <w:r>
              <w:rPr>
                <w:rFonts w:hint="eastAsia" w:ascii="仿宋" w:hAnsi="仿宋" w:eastAsia="仿宋"/>
                <w:sz w:val="24"/>
              </w:rPr>
              <w:t>3</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每缺1项扣1分，直至扣完此项分值。不完善的酌情扣分。</w:t>
            </w:r>
          </w:p>
        </w:tc>
        <w:tc>
          <w:tcPr>
            <w:tcW w:w="796" w:type="dxa"/>
            <w:gridSpan w:val="2"/>
            <w:noWrap w:val="0"/>
            <w:vAlign w:val="top"/>
          </w:tcPr>
          <w:p>
            <w:pPr>
              <w:spacing w:line="320" w:lineRule="exact"/>
              <w:jc w:val="center"/>
              <w:rPr>
                <w:rFonts w:hint="eastAsia" w:ascii="仿宋" w:hAnsi="仿宋" w:eastAsia="仿宋"/>
                <w:sz w:val="24"/>
              </w:rPr>
            </w:pPr>
          </w:p>
        </w:tc>
        <w:tc>
          <w:tcPr>
            <w:tcW w:w="742" w:type="dxa"/>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3.1.4</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安全操作规程</w:t>
            </w:r>
          </w:p>
        </w:tc>
        <w:tc>
          <w:tcPr>
            <w:tcW w:w="581" w:type="dxa"/>
            <w:noWrap w:val="0"/>
            <w:vAlign w:val="top"/>
          </w:tcPr>
          <w:p>
            <w:pPr>
              <w:spacing w:line="320" w:lineRule="exact"/>
              <w:jc w:val="center"/>
              <w:rPr>
                <w:rFonts w:hint="eastAsia" w:ascii="仿宋" w:hAnsi="仿宋" w:eastAsia="仿宋"/>
                <w:sz w:val="24"/>
              </w:rPr>
            </w:pPr>
            <w:r>
              <w:rPr>
                <w:rFonts w:hint="eastAsia" w:ascii="仿宋" w:hAnsi="仿宋" w:eastAsia="仿宋"/>
                <w:sz w:val="24"/>
              </w:rPr>
              <w:t>3</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未制订安全操作规程，扣完此项分值。不完善的酌情扣分。</w:t>
            </w:r>
          </w:p>
        </w:tc>
        <w:tc>
          <w:tcPr>
            <w:tcW w:w="796" w:type="dxa"/>
            <w:gridSpan w:val="2"/>
            <w:noWrap w:val="0"/>
            <w:vAlign w:val="top"/>
          </w:tcPr>
          <w:p>
            <w:pPr>
              <w:spacing w:line="320" w:lineRule="exact"/>
              <w:jc w:val="center"/>
              <w:rPr>
                <w:rFonts w:hint="eastAsia" w:ascii="仿宋" w:hAnsi="仿宋" w:eastAsia="仿宋"/>
                <w:sz w:val="24"/>
              </w:rPr>
            </w:pPr>
          </w:p>
        </w:tc>
        <w:tc>
          <w:tcPr>
            <w:tcW w:w="742" w:type="dxa"/>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20" w:lineRule="exact"/>
              <w:jc w:val="left"/>
              <w:rPr>
                <w:rFonts w:hint="eastAsia" w:ascii="仿宋" w:hAnsi="仿宋" w:eastAsia="仿宋"/>
                <w:sz w:val="24"/>
              </w:rPr>
            </w:pPr>
            <w:r>
              <w:rPr>
                <w:rFonts w:hint="eastAsia" w:ascii="仿宋" w:hAnsi="仿宋" w:eastAsia="仿宋"/>
                <w:sz w:val="24"/>
              </w:rPr>
              <w:t>3.1.5</w:t>
            </w:r>
          </w:p>
        </w:tc>
        <w:tc>
          <w:tcPr>
            <w:tcW w:w="1467" w:type="dxa"/>
            <w:gridSpan w:val="3"/>
            <w:noWrap w:val="0"/>
            <w:vAlign w:val="top"/>
          </w:tcPr>
          <w:p>
            <w:pPr>
              <w:spacing w:line="320" w:lineRule="exact"/>
              <w:jc w:val="left"/>
              <w:rPr>
                <w:rFonts w:hint="eastAsia" w:ascii="仿宋" w:hAnsi="仿宋" w:eastAsia="仿宋"/>
                <w:sz w:val="24"/>
              </w:rPr>
            </w:pPr>
            <w:r>
              <w:rPr>
                <w:rFonts w:hint="eastAsia" w:ascii="仿宋" w:hAnsi="仿宋" w:eastAsia="仿宋"/>
                <w:sz w:val="24"/>
              </w:rPr>
              <w:t>事故应急救援预案</w:t>
            </w:r>
          </w:p>
        </w:tc>
        <w:tc>
          <w:tcPr>
            <w:tcW w:w="581" w:type="dxa"/>
            <w:noWrap w:val="0"/>
            <w:vAlign w:val="top"/>
          </w:tcPr>
          <w:p>
            <w:pPr>
              <w:spacing w:line="320" w:lineRule="exact"/>
              <w:jc w:val="center"/>
              <w:rPr>
                <w:rFonts w:hint="eastAsia" w:ascii="仿宋" w:hAnsi="仿宋" w:eastAsia="仿宋"/>
                <w:sz w:val="24"/>
              </w:rPr>
            </w:pPr>
            <w:r>
              <w:rPr>
                <w:rFonts w:hint="eastAsia" w:ascii="仿宋" w:hAnsi="仿宋" w:eastAsia="仿宋"/>
                <w:sz w:val="24"/>
              </w:rPr>
              <w:t>3</w:t>
            </w:r>
          </w:p>
        </w:tc>
        <w:tc>
          <w:tcPr>
            <w:tcW w:w="4124" w:type="dxa"/>
            <w:gridSpan w:val="7"/>
            <w:noWrap w:val="0"/>
            <w:vAlign w:val="top"/>
          </w:tcPr>
          <w:p>
            <w:pPr>
              <w:spacing w:line="320" w:lineRule="exact"/>
              <w:jc w:val="left"/>
              <w:rPr>
                <w:rFonts w:hint="eastAsia" w:ascii="仿宋" w:hAnsi="仿宋" w:eastAsia="仿宋"/>
                <w:sz w:val="24"/>
              </w:rPr>
            </w:pPr>
            <w:r>
              <w:rPr>
                <w:rFonts w:hint="eastAsia" w:ascii="仿宋" w:hAnsi="仿宋" w:eastAsia="仿宋"/>
                <w:sz w:val="24"/>
              </w:rPr>
              <w:t>未制订事故应急救援预案，扣完此项分值，不完善的酌情扣分。</w:t>
            </w:r>
          </w:p>
        </w:tc>
        <w:tc>
          <w:tcPr>
            <w:tcW w:w="796" w:type="dxa"/>
            <w:gridSpan w:val="2"/>
            <w:noWrap w:val="0"/>
            <w:vAlign w:val="top"/>
          </w:tcPr>
          <w:p>
            <w:pPr>
              <w:spacing w:line="320" w:lineRule="exact"/>
              <w:jc w:val="center"/>
              <w:rPr>
                <w:rFonts w:hint="eastAsia" w:ascii="仿宋" w:hAnsi="仿宋" w:eastAsia="仿宋"/>
                <w:sz w:val="24"/>
              </w:rPr>
            </w:pPr>
          </w:p>
        </w:tc>
        <w:tc>
          <w:tcPr>
            <w:tcW w:w="742" w:type="dxa"/>
            <w:noWrap w:val="0"/>
            <w:vAlign w:val="top"/>
          </w:tcPr>
          <w:p>
            <w:pPr>
              <w:spacing w:line="32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3.2</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安全管理制度执行情况</w:t>
            </w:r>
          </w:p>
        </w:tc>
        <w:tc>
          <w:tcPr>
            <w:tcW w:w="581" w:type="dxa"/>
            <w:noWrap w:val="0"/>
            <w:vAlign w:val="top"/>
          </w:tcPr>
          <w:p>
            <w:pPr>
              <w:spacing w:line="300" w:lineRule="exact"/>
              <w:jc w:val="center"/>
              <w:rPr>
                <w:rFonts w:hint="eastAsia" w:ascii="仿宋" w:hAnsi="仿宋" w:eastAsia="仿宋"/>
                <w:b/>
                <w:sz w:val="24"/>
              </w:rPr>
            </w:pPr>
            <w:r>
              <w:rPr>
                <w:rFonts w:hint="eastAsia" w:ascii="仿宋" w:hAnsi="仿宋" w:eastAsia="仿宋"/>
                <w:b/>
                <w:sz w:val="24"/>
              </w:rPr>
              <w:t>20</w:t>
            </w:r>
          </w:p>
        </w:tc>
        <w:tc>
          <w:tcPr>
            <w:tcW w:w="4124" w:type="dxa"/>
            <w:gridSpan w:val="7"/>
            <w:noWrap w:val="0"/>
            <w:vAlign w:val="top"/>
          </w:tcPr>
          <w:p>
            <w:pPr>
              <w:spacing w:line="300" w:lineRule="exact"/>
              <w:jc w:val="center"/>
              <w:rPr>
                <w:rFonts w:hint="eastAsia" w:ascii="仿宋" w:hAnsi="仿宋" w:eastAsia="仿宋"/>
                <w:sz w:val="24"/>
              </w:rPr>
            </w:pP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3.2.1</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人员培训及持证上岗</w:t>
            </w:r>
          </w:p>
        </w:tc>
        <w:tc>
          <w:tcPr>
            <w:tcW w:w="581" w:type="dxa"/>
            <w:noWrap w:val="0"/>
            <w:vAlign w:val="top"/>
          </w:tcPr>
          <w:p>
            <w:pPr>
              <w:spacing w:line="30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00" w:lineRule="exact"/>
              <w:rPr>
                <w:rFonts w:hint="eastAsia" w:ascii="仿宋" w:hAnsi="仿宋" w:eastAsia="仿宋"/>
                <w:sz w:val="24"/>
              </w:rPr>
            </w:pPr>
            <w:r>
              <w:rPr>
                <w:rFonts w:hint="eastAsia" w:ascii="仿宋" w:hAnsi="仿宋" w:eastAsia="仿宋"/>
                <w:sz w:val="24"/>
              </w:rPr>
              <w:t>是否定期组织学习培训，主要负责人、安全管理人员、特种作业人员（危化从业人员等）持证上岗，并建立安全生产教育培训台帐。未建立安全生产教育培训台帐的，扣1分，每发现1人无证上岗扣1分，直至扣完此项分值。</w:t>
            </w: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3.2.2</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安全检查及隐患排查</w:t>
            </w:r>
          </w:p>
        </w:tc>
        <w:tc>
          <w:tcPr>
            <w:tcW w:w="581" w:type="dxa"/>
            <w:noWrap w:val="0"/>
            <w:vAlign w:val="top"/>
          </w:tcPr>
          <w:p>
            <w:pPr>
              <w:spacing w:line="300" w:lineRule="exact"/>
              <w:jc w:val="center"/>
              <w:rPr>
                <w:rFonts w:hint="eastAsia" w:ascii="仿宋" w:hAnsi="仿宋" w:eastAsia="仿宋"/>
                <w:sz w:val="24"/>
              </w:rPr>
            </w:pPr>
            <w:r>
              <w:rPr>
                <w:rFonts w:hint="eastAsia" w:ascii="仿宋" w:hAnsi="仿宋" w:eastAsia="仿宋"/>
                <w:sz w:val="24"/>
              </w:rPr>
              <w:t>5</w:t>
            </w:r>
          </w:p>
        </w:tc>
        <w:tc>
          <w:tcPr>
            <w:tcW w:w="4124" w:type="dxa"/>
            <w:gridSpan w:val="7"/>
            <w:noWrap w:val="0"/>
            <w:vAlign w:val="top"/>
          </w:tcPr>
          <w:p>
            <w:pPr>
              <w:spacing w:line="300" w:lineRule="exact"/>
              <w:jc w:val="left"/>
              <w:rPr>
                <w:rFonts w:hint="eastAsia" w:ascii="仿宋" w:hAnsi="仿宋" w:eastAsia="仿宋"/>
                <w:sz w:val="24"/>
              </w:rPr>
            </w:pPr>
            <w:r>
              <w:rPr>
                <w:rFonts w:hint="eastAsia" w:ascii="仿宋" w:hAnsi="仿宋" w:eastAsia="仿宋"/>
                <w:sz w:val="24"/>
              </w:rPr>
              <w:t>定期进行安全检查，对隐患及时落实整改措施，建立安全生产隐患排查治理台帐。安全评价提出的整改意见是否整改落实，并由评价机构确认。未建立安全生产隐患排查治理台帐的，扣1分，未定期进行安全检查的，扣1分，对检查发现的隐患不及时整改的，扣5分。未落实安全评价整改或未经确认均扣5分。</w:t>
            </w: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3.2.3</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劳保用品</w:t>
            </w:r>
          </w:p>
        </w:tc>
        <w:tc>
          <w:tcPr>
            <w:tcW w:w="581" w:type="dxa"/>
            <w:noWrap w:val="0"/>
            <w:vAlign w:val="top"/>
          </w:tcPr>
          <w:p>
            <w:pPr>
              <w:spacing w:line="300" w:lineRule="exact"/>
              <w:jc w:val="center"/>
              <w:rPr>
                <w:rFonts w:hint="eastAsia" w:ascii="仿宋" w:hAnsi="仿宋" w:eastAsia="仿宋"/>
                <w:sz w:val="24"/>
              </w:rPr>
            </w:pPr>
            <w:r>
              <w:rPr>
                <w:rFonts w:hint="eastAsia" w:ascii="仿宋" w:hAnsi="仿宋" w:eastAsia="仿宋"/>
                <w:sz w:val="24"/>
              </w:rPr>
              <w:t>2</w:t>
            </w:r>
          </w:p>
        </w:tc>
        <w:tc>
          <w:tcPr>
            <w:tcW w:w="4124" w:type="dxa"/>
            <w:gridSpan w:val="7"/>
            <w:noWrap w:val="0"/>
            <w:vAlign w:val="top"/>
          </w:tcPr>
          <w:p>
            <w:pPr>
              <w:spacing w:line="300" w:lineRule="exact"/>
              <w:jc w:val="left"/>
              <w:rPr>
                <w:rFonts w:hint="eastAsia" w:ascii="仿宋" w:hAnsi="仿宋" w:eastAsia="仿宋"/>
                <w:sz w:val="24"/>
              </w:rPr>
            </w:pPr>
            <w:r>
              <w:rPr>
                <w:rFonts w:hint="eastAsia" w:ascii="仿宋" w:hAnsi="仿宋" w:eastAsia="仿宋"/>
                <w:sz w:val="24"/>
              </w:rPr>
              <w:t>为职工发放劳保用品，定期进行体检，并建立安全卫生台帐。未按规定发放劳保用品的扣2分，对危险岗位人员未定期进行体检的扣1分。</w:t>
            </w: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3.2.4</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安全投入</w:t>
            </w:r>
          </w:p>
        </w:tc>
        <w:tc>
          <w:tcPr>
            <w:tcW w:w="581" w:type="dxa"/>
            <w:noWrap w:val="0"/>
            <w:vAlign w:val="top"/>
          </w:tcPr>
          <w:p>
            <w:pPr>
              <w:spacing w:line="300" w:lineRule="exact"/>
              <w:jc w:val="center"/>
              <w:rPr>
                <w:rFonts w:hint="eastAsia" w:ascii="仿宋" w:hAnsi="仿宋" w:eastAsia="仿宋"/>
                <w:sz w:val="24"/>
              </w:rPr>
            </w:pPr>
            <w:r>
              <w:rPr>
                <w:rFonts w:hint="eastAsia" w:ascii="仿宋" w:hAnsi="仿宋" w:eastAsia="仿宋"/>
                <w:sz w:val="24"/>
              </w:rPr>
              <w:t>2</w:t>
            </w:r>
          </w:p>
        </w:tc>
        <w:tc>
          <w:tcPr>
            <w:tcW w:w="4124" w:type="dxa"/>
            <w:gridSpan w:val="7"/>
            <w:noWrap w:val="0"/>
            <w:vAlign w:val="top"/>
          </w:tcPr>
          <w:p>
            <w:pPr>
              <w:spacing w:line="300" w:lineRule="exact"/>
              <w:jc w:val="left"/>
              <w:rPr>
                <w:rFonts w:hint="eastAsia" w:ascii="仿宋" w:hAnsi="仿宋" w:eastAsia="仿宋"/>
                <w:sz w:val="24"/>
              </w:rPr>
            </w:pPr>
            <w:r>
              <w:rPr>
                <w:rFonts w:hint="eastAsia" w:ascii="仿宋" w:hAnsi="仿宋" w:eastAsia="仿宋"/>
                <w:sz w:val="24"/>
              </w:rPr>
              <w:t>建立年度安全生产投入计划并符合安全生产要求。未建立年度安全投入计划的扣1分，安全投入不符合安全生产要求的扣2分。</w:t>
            </w: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3.2.5</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特种设备管理</w:t>
            </w:r>
          </w:p>
        </w:tc>
        <w:tc>
          <w:tcPr>
            <w:tcW w:w="581" w:type="dxa"/>
            <w:noWrap w:val="0"/>
            <w:vAlign w:val="top"/>
          </w:tcPr>
          <w:p>
            <w:pPr>
              <w:spacing w:line="300" w:lineRule="exact"/>
              <w:jc w:val="center"/>
              <w:rPr>
                <w:rFonts w:hint="eastAsia" w:ascii="仿宋" w:hAnsi="仿宋" w:eastAsia="仿宋"/>
                <w:sz w:val="24"/>
              </w:rPr>
            </w:pPr>
            <w:r>
              <w:rPr>
                <w:rFonts w:hint="eastAsia" w:ascii="仿宋" w:hAnsi="仿宋" w:eastAsia="仿宋"/>
                <w:sz w:val="24"/>
              </w:rPr>
              <w:t>2</w:t>
            </w:r>
          </w:p>
        </w:tc>
        <w:tc>
          <w:tcPr>
            <w:tcW w:w="4124" w:type="dxa"/>
            <w:gridSpan w:val="7"/>
            <w:noWrap w:val="0"/>
            <w:vAlign w:val="top"/>
          </w:tcPr>
          <w:p>
            <w:pPr>
              <w:spacing w:line="300" w:lineRule="exact"/>
              <w:jc w:val="left"/>
              <w:rPr>
                <w:rFonts w:hint="eastAsia" w:ascii="仿宋" w:hAnsi="仿宋" w:eastAsia="仿宋"/>
                <w:sz w:val="24"/>
              </w:rPr>
            </w:pPr>
            <w:r>
              <w:rPr>
                <w:rFonts w:hint="eastAsia" w:ascii="仿宋" w:hAnsi="仿宋" w:eastAsia="仿宋"/>
                <w:sz w:val="24"/>
              </w:rPr>
              <w:t>应建立特种设备管理台帐。未建立管理台帐的扣2分。</w:t>
            </w: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3.2.6</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现场管理</w:t>
            </w:r>
          </w:p>
        </w:tc>
        <w:tc>
          <w:tcPr>
            <w:tcW w:w="581" w:type="dxa"/>
            <w:noWrap w:val="0"/>
            <w:vAlign w:val="top"/>
          </w:tcPr>
          <w:p>
            <w:pPr>
              <w:spacing w:line="300" w:lineRule="exact"/>
              <w:jc w:val="center"/>
              <w:rPr>
                <w:rFonts w:hint="eastAsia" w:ascii="仿宋" w:hAnsi="仿宋" w:eastAsia="仿宋"/>
                <w:sz w:val="24"/>
              </w:rPr>
            </w:pPr>
            <w:r>
              <w:rPr>
                <w:rFonts w:hint="eastAsia" w:ascii="仿宋" w:hAnsi="仿宋" w:eastAsia="仿宋"/>
                <w:sz w:val="24"/>
              </w:rPr>
              <w:t>2</w:t>
            </w:r>
          </w:p>
        </w:tc>
        <w:tc>
          <w:tcPr>
            <w:tcW w:w="4124" w:type="dxa"/>
            <w:gridSpan w:val="7"/>
            <w:noWrap w:val="0"/>
            <w:vAlign w:val="top"/>
          </w:tcPr>
          <w:p>
            <w:pPr>
              <w:spacing w:line="300" w:lineRule="exact"/>
              <w:jc w:val="left"/>
              <w:rPr>
                <w:rFonts w:hint="eastAsia" w:ascii="仿宋" w:hAnsi="仿宋" w:eastAsia="仿宋"/>
                <w:sz w:val="24"/>
              </w:rPr>
            </w:pPr>
            <w:r>
              <w:rPr>
                <w:rFonts w:hint="eastAsia" w:ascii="仿宋" w:hAnsi="仿宋" w:eastAsia="仿宋"/>
                <w:sz w:val="24"/>
              </w:rPr>
              <w:t>重大危险源“二牌一箱”设置，现场整洁，消防（安全）通道畅通，做到文明生产，清洁生产，每处不符合扣1分，直至扣完此项分值。</w:t>
            </w: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3.2.7</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现场状况是否与安全评价报告内容相符</w:t>
            </w:r>
          </w:p>
        </w:tc>
        <w:tc>
          <w:tcPr>
            <w:tcW w:w="581" w:type="dxa"/>
            <w:noWrap w:val="0"/>
            <w:vAlign w:val="top"/>
          </w:tcPr>
          <w:p>
            <w:pPr>
              <w:spacing w:line="300" w:lineRule="exact"/>
              <w:jc w:val="center"/>
              <w:rPr>
                <w:rFonts w:hint="eastAsia" w:ascii="仿宋" w:hAnsi="仿宋" w:eastAsia="仿宋"/>
                <w:sz w:val="24"/>
              </w:rPr>
            </w:pPr>
            <w:r>
              <w:rPr>
                <w:rFonts w:hint="eastAsia" w:ascii="仿宋" w:hAnsi="仿宋" w:eastAsia="仿宋"/>
                <w:sz w:val="24"/>
              </w:rPr>
              <w:t>2</w:t>
            </w:r>
          </w:p>
        </w:tc>
        <w:tc>
          <w:tcPr>
            <w:tcW w:w="4124" w:type="dxa"/>
            <w:gridSpan w:val="7"/>
            <w:noWrap w:val="0"/>
            <w:vAlign w:val="center"/>
          </w:tcPr>
          <w:p>
            <w:pPr>
              <w:spacing w:line="300" w:lineRule="exact"/>
              <w:rPr>
                <w:rFonts w:hint="eastAsia" w:ascii="仿宋" w:hAnsi="仿宋" w:eastAsia="仿宋"/>
                <w:sz w:val="24"/>
              </w:rPr>
            </w:pPr>
            <w:r>
              <w:rPr>
                <w:rFonts w:hint="eastAsia" w:ascii="仿宋" w:hAnsi="仿宋" w:eastAsia="仿宋"/>
                <w:sz w:val="24"/>
              </w:rPr>
              <w:t>企业擅自改变现场状况造成与安全评价报告不相符的，扣完此项分值。</w:t>
            </w: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3.3</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作业安全</w:t>
            </w:r>
          </w:p>
        </w:tc>
        <w:tc>
          <w:tcPr>
            <w:tcW w:w="581" w:type="dxa"/>
            <w:noWrap w:val="0"/>
            <w:vAlign w:val="top"/>
          </w:tcPr>
          <w:p>
            <w:pPr>
              <w:spacing w:line="300" w:lineRule="exact"/>
              <w:jc w:val="center"/>
              <w:rPr>
                <w:rFonts w:hint="eastAsia" w:ascii="仿宋" w:hAnsi="仿宋" w:eastAsia="仿宋"/>
                <w:b/>
                <w:sz w:val="24"/>
              </w:rPr>
            </w:pPr>
            <w:r>
              <w:rPr>
                <w:rFonts w:hint="eastAsia" w:ascii="仿宋" w:hAnsi="仿宋" w:eastAsia="仿宋"/>
                <w:b/>
                <w:sz w:val="24"/>
              </w:rPr>
              <w:t>5</w:t>
            </w:r>
          </w:p>
        </w:tc>
        <w:tc>
          <w:tcPr>
            <w:tcW w:w="4124" w:type="dxa"/>
            <w:gridSpan w:val="7"/>
            <w:noWrap w:val="0"/>
            <w:vAlign w:val="top"/>
          </w:tcPr>
          <w:p>
            <w:pPr>
              <w:spacing w:line="300" w:lineRule="exact"/>
              <w:jc w:val="left"/>
              <w:rPr>
                <w:rFonts w:hint="eastAsia" w:ascii="仿宋" w:hAnsi="仿宋" w:eastAsia="仿宋"/>
                <w:sz w:val="24"/>
              </w:rPr>
            </w:pP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3.3.1</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危险作业管理</w:t>
            </w:r>
          </w:p>
        </w:tc>
        <w:tc>
          <w:tcPr>
            <w:tcW w:w="581" w:type="dxa"/>
            <w:noWrap w:val="0"/>
            <w:vAlign w:val="top"/>
          </w:tcPr>
          <w:p>
            <w:pPr>
              <w:spacing w:line="300" w:lineRule="exact"/>
              <w:jc w:val="center"/>
              <w:rPr>
                <w:rFonts w:hint="eastAsia" w:ascii="仿宋" w:hAnsi="仿宋" w:eastAsia="仿宋"/>
                <w:sz w:val="24"/>
              </w:rPr>
            </w:pPr>
            <w:r>
              <w:rPr>
                <w:rFonts w:hint="eastAsia" w:ascii="仿宋" w:hAnsi="仿宋" w:eastAsia="仿宋"/>
                <w:sz w:val="24"/>
              </w:rPr>
              <w:t>3</w:t>
            </w:r>
          </w:p>
        </w:tc>
        <w:tc>
          <w:tcPr>
            <w:tcW w:w="4124" w:type="dxa"/>
            <w:gridSpan w:val="7"/>
            <w:noWrap w:val="0"/>
            <w:vAlign w:val="top"/>
          </w:tcPr>
          <w:p>
            <w:pPr>
              <w:spacing w:line="300" w:lineRule="exact"/>
              <w:jc w:val="left"/>
              <w:rPr>
                <w:rFonts w:hint="eastAsia" w:ascii="仿宋" w:hAnsi="仿宋" w:eastAsia="仿宋"/>
                <w:sz w:val="24"/>
              </w:rPr>
            </w:pPr>
            <w:r>
              <w:rPr>
                <w:rFonts w:hint="eastAsia" w:ascii="仿宋" w:hAnsi="仿宋" w:eastAsia="仿宋"/>
                <w:sz w:val="24"/>
              </w:rPr>
              <w:t>危险作业应实行审批制度，并落实相关安全措施。涉及危险作业，未实行审批制度的扣3分，未落实相关安全措施的扣2分。</w:t>
            </w: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00" w:lineRule="exact"/>
              <w:jc w:val="left"/>
              <w:rPr>
                <w:rFonts w:hint="eastAsia" w:ascii="仿宋" w:hAnsi="仿宋" w:eastAsia="仿宋"/>
                <w:sz w:val="24"/>
              </w:rPr>
            </w:pPr>
            <w:r>
              <w:rPr>
                <w:rFonts w:hint="eastAsia" w:ascii="仿宋" w:hAnsi="仿宋" w:eastAsia="仿宋"/>
                <w:sz w:val="24"/>
              </w:rPr>
              <w:t>3.3.2</w:t>
            </w:r>
          </w:p>
        </w:tc>
        <w:tc>
          <w:tcPr>
            <w:tcW w:w="1467" w:type="dxa"/>
            <w:gridSpan w:val="3"/>
            <w:noWrap w:val="0"/>
            <w:vAlign w:val="top"/>
          </w:tcPr>
          <w:p>
            <w:pPr>
              <w:spacing w:line="300" w:lineRule="exact"/>
              <w:jc w:val="left"/>
              <w:rPr>
                <w:rFonts w:hint="eastAsia" w:ascii="仿宋" w:hAnsi="仿宋" w:eastAsia="仿宋"/>
                <w:sz w:val="24"/>
              </w:rPr>
            </w:pPr>
            <w:r>
              <w:rPr>
                <w:rFonts w:hint="eastAsia" w:ascii="仿宋" w:hAnsi="仿宋" w:eastAsia="仿宋"/>
                <w:sz w:val="24"/>
              </w:rPr>
              <w:t>劳保用品穿戴</w:t>
            </w:r>
          </w:p>
        </w:tc>
        <w:tc>
          <w:tcPr>
            <w:tcW w:w="581" w:type="dxa"/>
            <w:noWrap w:val="0"/>
            <w:vAlign w:val="top"/>
          </w:tcPr>
          <w:p>
            <w:pPr>
              <w:spacing w:line="300" w:lineRule="exact"/>
              <w:jc w:val="center"/>
              <w:rPr>
                <w:rFonts w:hint="eastAsia" w:ascii="仿宋" w:hAnsi="仿宋" w:eastAsia="仿宋"/>
                <w:sz w:val="24"/>
              </w:rPr>
            </w:pPr>
            <w:r>
              <w:rPr>
                <w:rFonts w:hint="eastAsia" w:ascii="仿宋" w:hAnsi="仿宋" w:eastAsia="仿宋"/>
                <w:sz w:val="24"/>
              </w:rPr>
              <w:t>2</w:t>
            </w:r>
          </w:p>
        </w:tc>
        <w:tc>
          <w:tcPr>
            <w:tcW w:w="4124" w:type="dxa"/>
            <w:gridSpan w:val="7"/>
            <w:noWrap w:val="0"/>
            <w:vAlign w:val="top"/>
          </w:tcPr>
          <w:p>
            <w:pPr>
              <w:spacing w:line="300" w:lineRule="exact"/>
              <w:jc w:val="left"/>
              <w:rPr>
                <w:rFonts w:hint="eastAsia" w:ascii="仿宋" w:hAnsi="仿宋" w:eastAsia="仿宋"/>
                <w:sz w:val="24"/>
              </w:rPr>
            </w:pPr>
            <w:r>
              <w:rPr>
                <w:rFonts w:hint="eastAsia" w:ascii="仿宋" w:hAnsi="仿宋" w:eastAsia="仿宋"/>
                <w:sz w:val="24"/>
              </w:rPr>
              <w:t>作业人员应按要求佩戴劳动防护用品。未按规定佩戴相关劳保用品，每发现1人扣1分，直至扣完此项分值。</w:t>
            </w:r>
          </w:p>
        </w:tc>
        <w:tc>
          <w:tcPr>
            <w:tcW w:w="796" w:type="dxa"/>
            <w:gridSpan w:val="2"/>
            <w:noWrap w:val="0"/>
            <w:vAlign w:val="top"/>
          </w:tcPr>
          <w:p>
            <w:pPr>
              <w:spacing w:line="300" w:lineRule="exact"/>
              <w:jc w:val="center"/>
              <w:rPr>
                <w:rFonts w:hint="eastAsia" w:ascii="仿宋" w:hAnsi="仿宋" w:eastAsia="仿宋"/>
                <w:sz w:val="24"/>
              </w:rPr>
            </w:pPr>
          </w:p>
        </w:tc>
        <w:tc>
          <w:tcPr>
            <w:tcW w:w="742" w:type="dxa"/>
            <w:noWrap w:val="0"/>
            <w:vAlign w:val="top"/>
          </w:tcPr>
          <w:p>
            <w:pPr>
              <w:spacing w:line="30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8" w:type="dxa"/>
            <w:gridSpan w:val="15"/>
            <w:noWrap w:val="0"/>
            <w:vAlign w:val="top"/>
          </w:tcPr>
          <w:p>
            <w:pPr>
              <w:spacing w:line="360" w:lineRule="exact"/>
              <w:jc w:val="center"/>
              <w:rPr>
                <w:rFonts w:hint="eastAsia" w:ascii="仿宋" w:hAnsi="仿宋" w:eastAsia="仿宋"/>
                <w:b/>
                <w:sz w:val="24"/>
              </w:rPr>
            </w:pPr>
            <w:r>
              <w:rPr>
                <w:rFonts w:hint="eastAsia" w:ascii="仿宋" w:hAnsi="仿宋" w:eastAsia="仿宋"/>
                <w:b/>
                <w:sz w:val="24"/>
              </w:rPr>
              <w:t>4、直接判定条件（以下判定不一致的，以低等级为准）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60" w:lineRule="exact"/>
              <w:jc w:val="left"/>
              <w:rPr>
                <w:rFonts w:hint="eastAsia" w:ascii="仿宋" w:hAnsi="仿宋" w:eastAsia="仿宋"/>
                <w:sz w:val="24"/>
              </w:rPr>
            </w:pPr>
            <w:r>
              <w:rPr>
                <w:rFonts w:hint="eastAsia" w:ascii="仿宋" w:hAnsi="仿宋" w:eastAsia="仿宋"/>
                <w:sz w:val="24"/>
              </w:rPr>
              <w:t>4.1</w:t>
            </w:r>
          </w:p>
        </w:tc>
        <w:tc>
          <w:tcPr>
            <w:tcW w:w="1467" w:type="dxa"/>
            <w:gridSpan w:val="3"/>
            <w:noWrap w:val="0"/>
            <w:vAlign w:val="top"/>
          </w:tcPr>
          <w:p>
            <w:pPr>
              <w:spacing w:line="360" w:lineRule="exact"/>
              <w:jc w:val="left"/>
              <w:rPr>
                <w:rFonts w:hint="eastAsia" w:ascii="仿宋" w:hAnsi="仿宋" w:eastAsia="仿宋"/>
                <w:sz w:val="24"/>
              </w:rPr>
            </w:pPr>
            <w:r>
              <w:rPr>
                <w:rFonts w:hint="eastAsia" w:ascii="仿宋" w:hAnsi="仿宋" w:eastAsia="仿宋"/>
                <w:sz w:val="24"/>
              </w:rPr>
              <w:t>安全标准化</w:t>
            </w:r>
          </w:p>
        </w:tc>
        <w:tc>
          <w:tcPr>
            <w:tcW w:w="581" w:type="dxa"/>
            <w:noWrap w:val="0"/>
            <w:vAlign w:val="top"/>
          </w:tcPr>
          <w:p>
            <w:pPr>
              <w:spacing w:line="360" w:lineRule="exact"/>
              <w:jc w:val="center"/>
              <w:rPr>
                <w:rFonts w:hint="eastAsia" w:ascii="仿宋" w:hAnsi="仿宋" w:eastAsia="仿宋"/>
                <w:sz w:val="24"/>
              </w:rPr>
            </w:pPr>
          </w:p>
        </w:tc>
        <w:tc>
          <w:tcPr>
            <w:tcW w:w="4124" w:type="dxa"/>
            <w:gridSpan w:val="7"/>
            <w:noWrap w:val="0"/>
            <w:vAlign w:val="top"/>
          </w:tcPr>
          <w:p>
            <w:pPr>
              <w:spacing w:line="360" w:lineRule="exact"/>
              <w:jc w:val="left"/>
              <w:rPr>
                <w:rFonts w:hint="eastAsia" w:ascii="仿宋" w:hAnsi="仿宋" w:eastAsia="仿宋"/>
                <w:sz w:val="24"/>
              </w:rPr>
            </w:pPr>
            <w:r>
              <w:rPr>
                <w:rFonts w:hint="eastAsia" w:ascii="仿宋" w:hAnsi="仿宋" w:eastAsia="仿宋"/>
                <w:sz w:val="24"/>
              </w:rPr>
              <w:t>安全标准化达到国家级、省级的，可</w:t>
            </w:r>
            <w:r>
              <w:rPr>
                <w:rFonts w:hint="eastAsia" w:ascii="仿宋" w:hAnsi="仿宋" w:eastAsia="仿宋"/>
                <w:color w:val="000000"/>
                <w:sz w:val="24"/>
              </w:rPr>
              <w:t>按评估分上浮一个类别。</w:t>
            </w:r>
            <w:r>
              <w:rPr>
                <w:rFonts w:hint="eastAsia" w:ascii="仿宋" w:hAnsi="仿宋" w:eastAsia="仿宋"/>
                <w:sz w:val="24"/>
              </w:rPr>
              <w:t>未开展安全标准化工作的，评定等级在B类（含）以下。</w:t>
            </w:r>
          </w:p>
        </w:tc>
        <w:tc>
          <w:tcPr>
            <w:tcW w:w="796" w:type="dxa"/>
            <w:gridSpan w:val="2"/>
            <w:noWrap w:val="0"/>
            <w:vAlign w:val="top"/>
          </w:tcPr>
          <w:p>
            <w:pPr>
              <w:spacing w:line="360" w:lineRule="exact"/>
              <w:jc w:val="center"/>
              <w:rPr>
                <w:rFonts w:hint="eastAsia" w:ascii="仿宋" w:hAnsi="仿宋" w:eastAsia="仿宋"/>
                <w:sz w:val="24"/>
              </w:rPr>
            </w:pPr>
          </w:p>
        </w:tc>
        <w:tc>
          <w:tcPr>
            <w:tcW w:w="742" w:type="dxa"/>
            <w:noWrap w:val="0"/>
            <w:vAlign w:val="top"/>
          </w:tcPr>
          <w:p>
            <w:pPr>
              <w:spacing w:line="36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60" w:lineRule="exact"/>
              <w:jc w:val="left"/>
              <w:rPr>
                <w:rFonts w:hint="eastAsia" w:ascii="仿宋" w:hAnsi="仿宋" w:eastAsia="仿宋"/>
                <w:sz w:val="24"/>
              </w:rPr>
            </w:pPr>
            <w:r>
              <w:rPr>
                <w:rFonts w:hint="eastAsia" w:ascii="仿宋" w:hAnsi="仿宋" w:eastAsia="仿宋"/>
                <w:sz w:val="24"/>
              </w:rPr>
              <w:t>4.2</w:t>
            </w:r>
          </w:p>
        </w:tc>
        <w:tc>
          <w:tcPr>
            <w:tcW w:w="1467" w:type="dxa"/>
            <w:gridSpan w:val="3"/>
            <w:noWrap w:val="0"/>
            <w:vAlign w:val="top"/>
          </w:tcPr>
          <w:p>
            <w:pPr>
              <w:spacing w:line="360" w:lineRule="exact"/>
              <w:jc w:val="left"/>
              <w:rPr>
                <w:rFonts w:hint="eastAsia" w:ascii="仿宋" w:hAnsi="仿宋" w:eastAsia="仿宋"/>
                <w:sz w:val="24"/>
              </w:rPr>
            </w:pPr>
            <w:r>
              <w:rPr>
                <w:rFonts w:hint="eastAsia" w:ascii="仿宋" w:hAnsi="仿宋" w:eastAsia="仿宋"/>
                <w:sz w:val="24"/>
              </w:rPr>
              <w:t>挂牌单位</w:t>
            </w:r>
          </w:p>
        </w:tc>
        <w:tc>
          <w:tcPr>
            <w:tcW w:w="581" w:type="dxa"/>
            <w:noWrap w:val="0"/>
            <w:vAlign w:val="top"/>
          </w:tcPr>
          <w:p>
            <w:pPr>
              <w:spacing w:line="360" w:lineRule="exact"/>
              <w:jc w:val="center"/>
              <w:rPr>
                <w:rFonts w:hint="eastAsia" w:ascii="仿宋" w:hAnsi="仿宋" w:eastAsia="仿宋"/>
                <w:sz w:val="24"/>
              </w:rPr>
            </w:pPr>
          </w:p>
        </w:tc>
        <w:tc>
          <w:tcPr>
            <w:tcW w:w="4124" w:type="dxa"/>
            <w:gridSpan w:val="7"/>
            <w:noWrap w:val="0"/>
            <w:vAlign w:val="top"/>
          </w:tcPr>
          <w:p>
            <w:pPr>
              <w:spacing w:line="360" w:lineRule="exact"/>
              <w:jc w:val="left"/>
              <w:rPr>
                <w:rFonts w:hint="eastAsia" w:ascii="仿宋" w:hAnsi="仿宋" w:eastAsia="仿宋"/>
                <w:sz w:val="24"/>
              </w:rPr>
            </w:pPr>
            <w:r>
              <w:rPr>
                <w:rFonts w:hint="eastAsia" w:ascii="仿宋" w:hAnsi="仿宋" w:eastAsia="仿宋"/>
                <w:sz w:val="24"/>
              </w:rPr>
              <w:t>列为市级以上挂牌整改单位的，直接评定为D类。</w:t>
            </w:r>
          </w:p>
        </w:tc>
        <w:tc>
          <w:tcPr>
            <w:tcW w:w="796" w:type="dxa"/>
            <w:gridSpan w:val="2"/>
            <w:noWrap w:val="0"/>
            <w:vAlign w:val="top"/>
          </w:tcPr>
          <w:p>
            <w:pPr>
              <w:spacing w:line="360" w:lineRule="exact"/>
              <w:jc w:val="center"/>
              <w:rPr>
                <w:rFonts w:hint="eastAsia" w:ascii="仿宋" w:hAnsi="仿宋" w:eastAsia="仿宋"/>
                <w:sz w:val="24"/>
              </w:rPr>
            </w:pPr>
          </w:p>
        </w:tc>
        <w:tc>
          <w:tcPr>
            <w:tcW w:w="742" w:type="dxa"/>
            <w:noWrap w:val="0"/>
            <w:vAlign w:val="top"/>
          </w:tcPr>
          <w:p>
            <w:pPr>
              <w:spacing w:line="36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60" w:lineRule="exact"/>
              <w:jc w:val="left"/>
              <w:rPr>
                <w:rFonts w:hint="eastAsia" w:ascii="仿宋" w:hAnsi="仿宋" w:eastAsia="仿宋"/>
                <w:sz w:val="24"/>
              </w:rPr>
            </w:pPr>
            <w:r>
              <w:rPr>
                <w:rFonts w:hint="eastAsia" w:ascii="仿宋" w:hAnsi="仿宋" w:eastAsia="仿宋"/>
                <w:sz w:val="24"/>
              </w:rPr>
              <w:t>4.3</w:t>
            </w:r>
          </w:p>
        </w:tc>
        <w:tc>
          <w:tcPr>
            <w:tcW w:w="1467" w:type="dxa"/>
            <w:gridSpan w:val="3"/>
            <w:noWrap w:val="0"/>
            <w:vAlign w:val="top"/>
          </w:tcPr>
          <w:p>
            <w:pPr>
              <w:spacing w:line="360" w:lineRule="exact"/>
              <w:jc w:val="left"/>
              <w:rPr>
                <w:rFonts w:hint="eastAsia" w:ascii="仿宋" w:hAnsi="仿宋" w:eastAsia="仿宋"/>
                <w:sz w:val="24"/>
              </w:rPr>
            </w:pPr>
            <w:r>
              <w:rPr>
                <w:rFonts w:hint="eastAsia" w:ascii="仿宋" w:hAnsi="仿宋" w:eastAsia="仿宋"/>
                <w:sz w:val="24"/>
              </w:rPr>
              <w:t>自动化安全控制系统</w:t>
            </w:r>
          </w:p>
        </w:tc>
        <w:tc>
          <w:tcPr>
            <w:tcW w:w="581" w:type="dxa"/>
            <w:noWrap w:val="0"/>
            <w:vAlign w:val="top"/>
          </w:tcPr>
          <w:p>
            <w:pPr>
              <w:spacing w:line="360" w:lineRule="exact"/>
              <w:jc w:val="center"/>
              <w:rPr>
                <w:rFonts w:hint="eastAsia" w:ascii="仿宋" w:hAnsi="仿宋" w:eastAsia="仿宋"/>
                <w:sz w:val="24"/>
              </w:rPr>
            </w:pPr>
          </w:p>
        </w:tc>
        <w:tc>
          <w:tcPr>
            <w:tcW w:w="4124" w:type="dxa"/>
            <w:gridSpan w:val="7"/>
            <w:noWrap w:val="0"/>
            <w:vAlign w:val="top"/>
          </w:tcPr>
          <w:p>
            <w:pPr>
              <w:spacing w:line="360" w:lineRule="exact"/>
              <w:jc w:val="left"/>
              <w:rPr>
                <w:rFonts w:hint="eastAsia" w:ascii="仿宋" w:hAnsi="仿宋" w:eastAsia="仿宋"/>
                <w:sz w:val="24"/>
              </w:rPr>
            </w:pPr>
            <w:r>
              <w:rPr>
                <w:rFonts w:hint="eastAsia" w:ascii="仿宋" w:hAnsi="仿宋" w:eastAsia="仿宋"/>
                <w:sz w:val="24"/>
              </w:rPr>
              <w:t>根据有关规定涉及本表1.3.1，1.3.2内容，未设置自动化安全控制系统的，评定在C、D类。</w:t>
            </w:r>
          </w:p>
        </w:tc>
        <w:tc>
          <w:tcPr>
            <w:tcW w:w="796" w:type="dxa"/>
            <w:gridSpan w:val="2"/>
            <w:noWrap w:val="0"/>
            <w:vAlign w:val="top"/>
          </w:tcPr>
          <w:p>
            <w:pPr>
              <w:spacing w:line="360" w:lineRule="exact"/>
              <w:jc w:val="center"/>
              <w:rPr>
                <w:rFonts w:hint="eastAsia" w:ascii="仿宋" w:hAnsi="仿宋" w:eastAsia="仿宋"/>
                <w:sz w:val="24"/>
              </w:rPr>
            </w:pPr>
          </w:p>
        </w:tc>
        <w:tc>
          <w:tcPr>
            <w:tcW w:w="742" w:type="dxa"/>
            <w:noWrap w:val="0"/>
            <w:vAlign w:val="top"/>
          </w:tcPr>
          <w:p>
            <w:pPr>
              <w:spacing w:line="36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58" w:type="dxa"/>
            <w:noWrap w:val="0"/>
            <w:vAlign w:val="top"/>
          </w:tcPr>
          <w:p>
            <w:pPr>
              <w:spacing w:line="360" w:lineRule="exact"/>
              <w:jc w:val="left"/>
              <w:rPr>
                <w:rFonts w:hint="eastAsia" w:ascii="仿宋" w:hAnsi="仿宋" w:eastAsia="仿宋"/>
                <w:sz w:val="24"/>
              </w:rPr>
            </w:pPr>
            <w:r>
              <w:rPr>
                <w:rFonts w:hint="eastAsia" w:ascii="仿宋" w:hAnsi="仿宋" w:eastAsia="仿宋"/>
                <w:sz w:val="24"/>
              </w:rPr>
              <w:t>4.4</w:t>
            </w:r>
          </w:p>
        </w:tc>
        <w:tc>
          <w:tcPr>
            <w:tcW w:w="1467" w:type="dxa"/>
            <w:gridSpan w:val="3"/>
            <w:noWrap w:val="0"/>
            <w:vAlign w:val="top"/>
          </w:tcPr>
          <w:p>
            <w:pPr>
              <w:spacing w:line="360" w:lineRule="exact"/>
              <w:jc w:val="left"/>
              <w:rPr>
                <w:rFonts w:hint="eastAsia" w:ascii="仿宋" w:hAnsi="仿宋" w:eastAsia="仿宋"/>
                <w:sz w:val="24"/>
              </w:rPr>
            </w:pPr>
            <w:r>
              <w:rPr>
                <w:rFonts w:hint="eastAsia" w:ascii="仿宋" w:hAnsi="仿宋" w:eastAsia="仿宋"/>
                <w:sz w:val="24"/>
              </w:rPr>
              <w:t>安全距离</w:t>
            </w:r>
          </w:p>
        </w:tc>
        <w:tc>
          <w:tcPr>
            <w:tcW w:w="581" w:type="dxa"/>
            <w:noWrap w:val="0"/>
            <w:vAlign w:val="top"/>
          </w:tcPr>
          <w:p>
            <w:pPr>
              <w:spacing w:line="360" w:lineRule="exact"/>
              <w:jc w:val="center"/>
              <w:rPr>
                <w:rFonts w:hint="eastAsia" w:ascii="仿宋" w:hAnsi="仿宋" w:eastAsia="仿宋"/>
                <w:sz w:val="24"/>
              </w:rPr>
            </w:pPr>
          </w:p>
        </w:tc>
        <w:tc>
          <w:tcPr>
            <w:tcW w:w="4124" w:type="dxa"/>
            <w:gridSpan w:val="7"/>
            <w:noWrap w:val="0"/>
            <w:vAlign w:val="top"/>
          </w:tcPr>
          <w:p>
            <w:pPr>
              <w:spacing w:line="360" w:lineRule="exact"/>
              <w:jc w:val="left"/>
              <w:rPr>
                <w:rFonts w:hint="eastAsia" w:ascii="仿宋" w:hAnsi="仿宋" w:eastAsia="仿宋"/>
                <w:sz w:val="24"/>
              </w:rPr>
            </w:pPr>
            <w:r>
              <w:rPr>
                <w:rFonts w:hint="eastAsia" w:ascii="仿宋" w:hAnsi="仿宋" w:eastAsia="仿宋"/>
                <w:sz w:val="24"/>
              </w:rPr>
              <w:t>安全距离不符合要求且为人口密集场所和重要公共场所的，直接评定为D类。</w:t>
            </w:r>
          </w:p>
        </w:tc>
        <w:tc>
          <w:tcPr>
            <w:tcW w:w="796" w:type="dxa"/>
            <w:gridSpan w:val="2"/>
            <w:noWrap w:val="0"/>
            <w:vAlign w:val="top"/>
          </w:tcPr>
          <w:p>
            <w:pPr>
              <w:spacing w:line="360" w:lineRule="exact"/>
              <w:jc w:val="center"/>
              <w:rPr>
                <w:rFonts w:hint="eastAsia" w:ascii="仿宋" w:hAnsi="仿宋" w:eastAsia="仿宋"/>
                <w:sz w:val="24"/>
              </w:rPr>
            </w:pPr>
          </w:p>
        </w:tc>
        <w:tc>
          <w:tcPr>
            <w:tcW w:w="742" w:type="dxa"/>
            <w:noWrap w:val="0"/>
            <w:vAlign w:val="top"/>
          </w:tcPr>
          <w:p>
            <w:pPr>
              <w:spacing w:line="36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60" w:lineRule="exact"/>
              <w:jc w:val="left"/>
              <w:rPr>
                <w:rFonts w:hint="eastAsia" w:ascii="仿宋" w:hAnsi="仿宋" w:eastAsia="仿宋"/>
                <w:sz w:val="24"/>
              </w:rPr>
            </w:pPr>
            <w:r>
              <w:rPr>
                <w:rFonts w:hint="eastAsia" w:ascii="仿宋" w:hAnsi="仿宋" w:eastAsia="仿宋"/>
                <w:sz w:val="24"/>
              </w:rPr>
              <w:t>4.5</w:t>
            </w:r>
          </w:p>
        </w:tc>
        <w:tc>
          <w:tcPr>
            <w:tcW w:w="1467" w:type="dxa"/>
            <w:gridSpan w:val="3"/>
            <w:noWrap w:val="0"/>
            <w:vAlign w:val="top"/>
          </w:tcPr>
          <w:p>
            <w:pPr>
              <w:spacing w:line="360" w:lineRule="exact"/>
              <w:jc w:val="left"/>
              <w:rPr>
                <w:rFonts w:hint="eastAsia" w:ascii="仿宋" w:hAnsi="仿宋" w:eastAsia="仿宋"/>
                <w:sz w:val="24"/>
              </w:rPr>
            </w:pPr>
            <w:r>
              <w:rPr>
                <w:rFonts w:hint="eastAsia" w:ascii="仿宋" w:hAnsi="仿宋" w:eastAsia="仿宋"/>
                <w:sz w:val="24"/>
              </w:rPr>
              <w:t>安全生产事故记录</w:t>
            </w:r>
          </w:p>
        </w:tc>
        <w:tc>
          <w:tcPr>
            <w:tcW w:w="581" w:type="dxa"/>
            <w:noWrap w:val="0"/>
            <w:vAlign w:val="top"/>
          </w:tcPr>
          <w:p>
            <w:pPr>
              <w:spacing w:line="360" w:lineRule="exact"/>
              <w:jc w:val="center"/>
              <w:rPr>
                <w:rFonts w:hint="eastAsia" w:ascii="仿宋" w:hAnsi="仿宋" w:eastAsia="仿宋"/>
                <w:sz w:val="24"/>
              </w:rPr>
            </w:pPr>
          </w:p>
        </w:tc>
        <w:tc>
          <w:tcPr>
            <w:tcW w:w="4124" w:type="dxa"/>
            <w:gridSpan w:val="7"/>
            <w:noWrap w:val="0"/>
            <w:vAlign w:val="top"/>
          </w:tcPr>
          <w:p>
            <w:pPr>
              <w:spacing w:line="360" w:lineRule="exact"/>
              <w:jc w:val="left"/>
              <w:rPr>
                <w:rFonts w:hint="eastAsia" w:ascii="仿宋" w:hAnsi="仿宋" w:eastAsia="仿宋"/>
                <w:sz w:val="24"/>
              </w:rPr>
            </w:pPr>
            <w:r>
              <w:rPr>
                <w:rFonts w:hint="eastAsia" w:ascii="仿宋" w:hAnsi="仿宋" w:eastAsia="仿宋"/>
                <w:sz w:val="24"/>
              </w:rPr>
              <w:t>近3年生产厂区发生过较大以上事故或社会影响较大的生产安全事故的，直接评定为D类。</w:t>
            </w:r>
          </w:p>
        </w:tc>
        <w:tc>
          <w:tcPr>
            <w:tcW w:w="796" w:type="dxa"/>
            <w:gridSpan w:val="2"/>
            <w:noWrap w:val="0"/>
            <w:vAlign w:val="top"/>
          </w:tcPr>
          <w:p>
            <w:pPr>
              <w:spacing w:line="360" w:lineRule="exact"/>
              <w:jc w:val="center"/>
              <w:rPr>
                <w:rFonts w:hint="eastAsia" w:ascii="仿宋" w:hAnsi="仿宋" w:eastAsia="仿宋"/>
                <w:sz w:val="24"/>
              </w:rPr>
            </w:pPr>
          </w:p>
        </w:tc>
        <w:tc>
          <w:tcPr>
            <w:tcW w:w="742" w:type="dxa"/>
            <w:noWrap w:val="0"/>
            <w:vAlign w:val="top"/>
          </w:tcPr>
          <w:p>
            <w:pPr>
              <w:spacing w:line="360" w:lineRule="exact"/>
              <w:jc w:val="center"/>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8" w:type="dxa"/>
            <w:noWrap w:val="0"/>
            <w:vAlign w:val="top"/>
          </w:tcPr>
          <w:p>
            <w:pPr>
              <w:spacing w:line="360" w:lineRule="exact"/>
              <w:jc w:val="left"/>
              <w:rPr>
                <w:rFonts w:hint="eastAsia" w:ascii="仿宋" w:hAnsi="仿宋" w:eastAsia="仿宋"/>
                <w:sz w:val="24"/>
              </w:rPr>
            </w:pPr>
            <w:r>
              <w:rPr>
                <w:rFonts w:hint="eastAsia" w:ascii="仿宋" w:hAnsi="仿宋" w:eastAsia="仿宋"/>
                <w:sz w:val="24"/>
              </w:rPr>
              <w:t>4.6</w:t>
            </w:r>
          </w:p>
        </w:tc>
        <w:tc>
          <w:tcPr>
            <w:tcW w:w="1467" w:type="dxa"/>
            <w:gridSpan w:val="3"/>
            <w:noWrap w:val="0"/>
            <w:vAlign w:val="top"/>
          </w:tcPr>
          <w:p>
            <w:pPr>
              <w:spacing w:line="360" w:lineRule="exact"/>
              <w:jc w:val="left"/>
              <w:rPr>
                <w:rFonts w:hint="eastAsia" w:ascii="仿宋" w:hAnsi="仿宋" w:eastAsia="仿宋"/>
                <w:sz w:val="24"/>
              </w:rPr>
            </w:pPr>
            <w:r>
              <w:rPr>
                <w:rFonts w:hint="eastAsia" w:ascii="仿宋" w:hAnsi="仿宋" w:eastAsia="仿宋"/>
                <w:sz w:val="24"/>
              </w:rPr>
              <w:t>现实安全隐患</w:t>
            </w:r>
          </w:p>
        </w:tc>
        <w:tc>
          <w:tcPr>
            <w:tcW w:w="581" w:type="dxa"/>
            <w:noWrap w:val="0"/>
            <w:vAlign w:val="top"/>
          </w:tcPr>
          <w:p>
            <w:pPr>
              <w:spacing w:line="360" w:lineRule="exact"/>
              <w:jc w:val="center"/>
              <w:rPr>
                <w:rFonts w:hint="eastAsia" w:ascii="仿宋" w:hAnsi="仿宋" w:eastAsia="仿宋"/>
                <w:sz w:val="24"/>
              </w:rPr>
            </w:pPr>
          </w:p>
        </w:tc>
        <w:tc>
          <w:tcPr>
            <w:tcW w:w="4124" w:type="dxa"/>
            <w:gridSpan w:val="7"/>
            <w:noWrap w:val="0"/>
            <w:vAlign w:val="top"/>
          </w:tcPr>
          <w:p>
            <w:pPr>
              <w:spacing w:line="360" w:lineRule="exact"/>
              <w:jc w:val="left"/>
              <w:rPr>
                <w:rFonts w:hint="eastAsia" w:ascii="仿宋" w:hAnsi="仿宋" w:eastAsia="仿宋"/>
                <w:sz w:val="24"/>
              </w:rPr>
            </w:pPr>
            <w:r>
              <w:rPr>
                <w:rFonts w:hint="eastAsia" w:ascii="仿宋" w:hAnsi="仿宋" w:eastAsia="仿宋"/>
                <w:sz w:val="24"/>
              </w:rPr>
              <w:t>现场存在明显安全隐患的，评定在C、D类。</w:t>
            </w:r>
          </w:p>
        </w:tc>
        <w:tc>
          <w:tcPr>
            <w:tcW w:w="796" w:type="dxa"/>
            <w:gridSpan w:val="2"/>
            <w:noWrap w:val="0"/>
            <w:vAlign w:val="top"/>
          </w:tcPr>
          <w:p>
            <w:pPr>
              <w:spacing w:line="360" w:lineRule="exact"/>
              <w:jc w:val="center"/>
              <w:rPr>
                <w:rFonts w:hint="eastAsia" w:ascii="仿宋" w:hAnsi="仿宋" w:eastAsia="仿宋"/>
                <w:sz w:val="24"/>
              </w:rPr>
            </w:pPr>
          </w:p>
        </w:tc>
        <w:tc>
          <w:tcPr>
            <w:tcW w:w="742" w:type="dxa"/>
            <w:noWrap w:val="0"/>
            <w:vAlign w:val="top"/>
          </w:tcPr>
          <w:p>
            <w:pPr>
              <w:spacing w:line="360" w:lineRule="exact"/>
              <w:jc w:val="center"/>
              <w:rPr>
                <w:rFonts w:hint="eastAsia" w:ascii="仿宋" w:hAnsi="仿宋" w:eastAsia="仿宋"/>
                <w:sz w:val="24"/>
              </w:rPr>
            </w:pPr>
          </w:p>
        </w:tc>
      </w:tr>
    </w:tbl>
    <w:p>
      <w:pPr>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备注：本表采用总分100分评分制。A类，总得分90分以上；B类，总得分90分以下，75分以上；C类，总得分75分以下，60分以上；D类，总得分60分以下。本规定的“以上”包含本数，“以下”不包含本数。</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before="156" w:beforeLines="50" w:after="156" w:afterLines="50"/>
        <w:rPr>
          <w:rFonts w:hint="eastAsia" w:ascii="黑体" w:hAnsi="黑体" w:eastAsia="黑体"/>
          <w:sz w:val="32"/>
          <w:szCs w:val="32"/>
        </w:rPr>
      </w:pPr>
      <w:r>
        <w:rPr>
          <w:rFonts w:hint="eastAsia" w:ascii="黑体" w:hAnsi="黑体" w:eastAsia="黑体"/>
          <w:sz w:val="32"/>
          <w:szCs w:val="32"/>
        </w:rPr>
        <w:t>附件2</w:t>
      </w:r>
    </w:p>
    <w:p>
      <w:pPr>
        <w:spacing w:before="156" w:beforeLines="50" w:after="156" w:afterLines="50"/>
        <w:jc w:val="center"/>
        <w:rPr>
          <w:rFonts w:hint="eastAsia" w:ascii="黑体" w:hAnsi="黑体" w:eastAsia="黑体"/>
          <w:color w:val="000000"/>
          <w:sz w:val="36"/>
          <w:szCs w:val="36"/>
        </w:rPr>
      </w:pPr>
      <w:r>
        <w:rPr>
          <w:rFonts w:hint="eastAsia" w:ascii="黑体" w:hAnsi="黑体" w:eastAsia="黑体"/>
          <w:color w:val="000000"/>
          <w:sz w:val="36"/>
          <w:szCs w:val="36"/>
        </w:rPr>
        <w:t>危险化学品企业安全生产情况报告表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3060"/>
        <w:gridCol w:w="1440"/>
        <w:gridCol w:w="720"/>
        <w:gridCol w:w="108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单位名称</w:t>
            </w:r>
          </w:p>
        </w:tc>
        <w:tc>
          <w:tcPr>
            <w:tcW w:w="5220" w:type="dxa"/>
            <w:gridSpan w:val="3"/>
            <w:noWrap w:val="0"/>
            <w:vAlign w:val="center"/>
          </w:tcPr>
          <w:p>
            <w:pPr>
              <w:rPr>
                <w:rFonts w:hint="eastAsia" w:ascii="仿宋_GB2312" w:eastAsia="仿宋_GB2312"/>
                <w:color w:val="000000"/>
                <w:szCs w:val="21"/>
              </w:rPr>
            </w:pPr>
          </w:p>
        </w:tc>
        <w:tc>
          <w:tcPr>
            <w:tcW w:w="1080" w:type="dxa"/>
            <w:noWrap w:val="0"/>
            <w:vAlign w:val="center"/>
          </w:tcPr>
          <w:p>
            <w:pPr>
              <w:rPr>
                <w:rFonts w:hint="eastAsia" w:ascii="仿宋_GB2312" w:eastAsia="仿宋_GB2312"/>
                <w:color w:val="000000"/>
                <w:szCs w:val="21"/>
              </w:rPr>
            </w:pPr>
            <w:r>
              <w:rPr>
                <w:rFonts w:hint="eastAsia" w:ascii="仿宋_GB2312" w:eastAsia="仿宋_GB2312"/>
                <w:color w:val="000000"/>
                <w:szCs w:val="21"/>
              </w:rPr>
              <w:t>监管等级</w:t>
            </w:r>
          </w:p>
        </w:tc>
        <w:tc>
          <w:tcPr>
            <w:tcW w:w="911" w:type="dxa"/>
            <w:noWrap w:val="0"/>
            <w:vAlign w:val="center"/>
          </w:tcPr>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单位地址</w:t>
            </w:r>
          </w:p>
        </w:tc>
        <w:tc>
          <w:tcPr>
            <w:tcW w:w="7211" w:type="dxa"/>
            <w:gridSpan w:val="5"/>
            <w:noWrap w:val="0"/>
            <w:vAlign w:val="center"/>
          </w:tcPr>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主    要</w:t>
            </w:r>
          </w:p>
          <w:p>
            <w:pPr>
              <w:jc w:val="center"/>
              <w:rPr>
                <w:rFonts w:hint="eastAsia" w:ascii="仿宋_GB2312" w:eastAsia="仿宋_GB2312"/>
                <w:color w:val="000000"/>
                <w:szCs w:val="21"/>
              </w:rPr>
            </w:pPr>
            <w:r>
              <w:rPr>
                <w:rFonts w:hint="eastAsia" w:ascii="仿宋_GB2312" w:eastAsia="仿宋_GB2312"/>
                <w:color w:val="000000"/>
                <w:szCs w:val="21"/>
              </w:rPr>
              <w:t>危险化学</w:t>
            </w:r>
          </w:p>
          <w:p>
            <w:pPr>
              <w:jc w:val="center"/>
              <w:rPr>
                <w:rFonts w:hint="eastAsia" w:ascii="仿宋_GB2312" w:eastAsia="仿宋_GB2312"/>
                <w:color w:val="000000"/>
                <w:szCs w:val="21"/>
              </w:rPr>
            </w:pPr>
            <w:r>
              <w:rPr>
                <w:rFonts w:hint="eastAsia" w:ascii="仿宋_GB2312" w:eastAsia="仿宋_GB2312"/>
                <w:color w:val="000000"/>
                <w:szCs w:val="21"/>
              </w:rPr>
              <w:t>品 名 称</w:t>
            </w:r>
          </w:p>
        </w:tc>
        <w:tc>
          <w:tcPr>
            <w:tcW w:w="7211" w:type="dxa"/>
            <w:gridSpan w:val="5"/>
            <w:noWrap w:val="0"/>
            <w:vAlign w:val="top"/>
          </w:tcPr>
          <w:p>
            <w:pPr>
              <w:rPr>
                <w:rFonts w:hint="eastAsia" w:ascii="仿宋_GB2312" w:eastAsia="仿宋_GB2312"/>
                <w:color w:val="000000"/>
                <w:szCs w:val="21"/>
              </w:rPr>
            </w:pPr>
            <w:r>
              <w:rPr>
                <w:rFonts w:hint="eastAsia" w:ascii="仿宋_GB2312" w:eastAsia="仿宋_GB2312"/>
                <w:color w:val="000000"/>
                <w:szCs w:val="21"/>
              </w:rPr>
              <w:t>□生产□经营□储存□使用：（需领取安全生产相关证件的，填写证书编号，有效期）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单位主要</w:t>
            </w:r>
          </w:p>
          <w:p>
            <w:pPr>
              <w:jc w:val="center"/>
              <w:rPr>
                <w:rFonts w:hint="eastAsia" w:ascii="仿宋_GB2312" w:eastAsia="仿宋_GB2312"/>
                <w:color w:val="000000"/>
                <w:szCs w:val="21"/>
              </w:rPr>
            </w:pPr>
            <w:r>
              <w:rPr>
                <w:rFonts w:hint="eastAsia" w:ascii="仿宋_GB2312" w:eastAsia="仿宋_GB2312"/>
                <w:color w:val="000000"/>
                <w:szCs w:val="21"/>
              </w:rPr>
              <w:t>负 责 人</w:t>
            </w:r>
          </w:p>
        </w:tc>
        <w:tc>
          <w:tcPr>
            <w:tcW w:w="3060" w:type="dxa"/>
            <w:noWrap w:val="0"/>
            <w:vAlign w:val="center"/>
          </w:tcPr>
          <w:p>
            <w:pPr>
              <w:jc w:val="center"/>
              <w:rPr>
                <w:rFonts w:hint="eastAsia" w:ascii="仿宋_GB2312" w:eastAsia="仿宋_GB2312"/>
                <w:color w:val="000000"/>
                <w:szCs w:val="21"/>
              </w:rPr>
            </w:pPr>
          </w:p>
        </w:tc>
        <w:tc>
          <w:tcPr>
            <w:tcW w:w="144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联系电话</w:t>
            </w:r>
          </w:p>
        </w:tc>
        <w:tc>
          <w:tcPr>
            <w:tcW w:w="2711" w:type="dxa"/>
            <w:gridSpan w:val="3"/>
            <w:noWrap w:val="0"/>
            <w:vAlign w:val="center"/>
          </w:tcPr>
          <w:p>
            <w:pPr>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员工人数</w:t>
            </w:r>
          </w:p>
        </w:tc>
        <w:tc>
          <w:tcPr>
            <w:tcW w:w="3060" w:type="dxa"/>
            <w:noWrap w:val="0"/>
            <w:vAlign w:val="center"/>
          </w:tcPr>
          <w:p>
            <w:pPr>
              <w:jc w:val="center"/>
              <w:rPr>
                <w:rFonts w:hint="eastAsia" w:ascii="仿宋_GB2312" w:eastAsia="仿宋_GB2312"/>
                <w:color w:val="000000"/>
                <w:szCs w:val="21"/>
              </w:rPr>
            </w:pPr>
          </w:p>
        </w:tc>
        <w:tc>
          <w:tcPr>
            <w:tcW w:w="144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安全员人数</w:t>
            </w:r>
          </w:p>
        </w:tc>
        <w:tc>
          <w:tcPr>
            <w:tcW w:w="2711" w:type="dxa"/>
            <w:gridSpan w:val="3"/>
            <w:noWrap w:val="0"/>
            <w:vAlign w:val="center"/>
          </w:tcPr>
          <w:p>
            <w:pPr>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报告次数</w:t>
            </w:r>
          </w:p>
        </w:tc>
        <w:tc>
          <w:tcPr>
            <w:tcW w:w="306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□首次    □定期</w:t>
            </w:r>
          </w:p>
        </w:tc>
        <w:tc>
          <w:tcPr>
            <w:tcW w:w="144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报告周期</w:t>
            </w:r>
          </w:p>
        </w:tc>
        <w:tc>
          <w:tcPr>
            <w:tcW w:w="2711" w:type="dxa"/>
            <w:gridSpan w:val="3"/>
            <w:noWrap w:val="0"/>
            <w:vAlign w:val="center"/>
          </w:tcPr>
          <w:p>
            <w:pPr>
              <w:ind w:firstLine="210" w:firstLineChars="100"/>
              <w:rPr>
                <w:rFonts w:hint="eastAsia" w:ascii="仿宋_GB2312" w:eastAsia="仿宋_GB2312"/>
                <w:color w:val="000000"/>
                <w:szCs w:val="21"/>
              </w:rPr>
            </w:pPr>
            <w:r>
              <w:rPr>
                <w:rFonts w:hint="eastAsia" w:ascii="仿宋_GB2312" w:eastAsia="仿宋_GB2312"/>
                <w:color w:val="000000"/>
                <w:szCs w:val="21"/>
              </w:rPr>
              <w:t>□一月 □一季 □半年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92" w:type="dxa"/>
            <w:gridSpan w:val="6"/>
            <w:noWrap w:val="0"/>
            <w:vAlign w:val="center"/>
          </w:tcPr>
          <w:p>
            <w:pPr>
              <w:tabs>
                <w:tab w:val="left" w:pos="6285"/>
                <w:tab w:val="left" w:pos="6495"/>
              </w:tabs>
              <w:jc w:val="center"/>
              <w:rPr>
                <w:rFonts w:hint="eastAsia" w:ascii="仿宋_GB2312" w:eastAsia="仿宋_GB2312"/>
                <w:color w:val="000000"/>
                <w:szCs w:val="21"/>
              </w:rPr>
            </w:pPr>
            <w:r>
              <w:rPr>
                <w:rFonts w:hint="eastAsia" w:ascii="仿宋_GB2312" w:eastAsia="仿宋_GB2312"/>
                <w:color w:val="000000"/>
                <w:szCs w:val="21"/>
              </w:rPr>
              <w:t>报告期内安全生产工作需报告情况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安全生产总体运行情况</w:t>
            </w:r>
          </w:p>
        </w:tc>
        <w:tc>
          <w:tcPr>
            <w:tcW w:w="7211" w:type="dxa"/>
            <w:gridSpan w:val="5"/>
            <w:noWrap w:val="0"/>
            <w:vAlign w:val="center"/>
          </w:tcPr>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已开展那些安全生产相关工作</w:t>
            </w:r>
          </w:p>
        </w:tc>
        <w:tc>
          <w:tcPr>
            <w:tcW w:w="7211" w:type="dxa"/>
            <w:gridSpan w:val="5"/>
            <w:noWrap w:val="0"/>
            <w:vAlign w:val="center"/>
          </w:tcPr>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81" w:type="dxa"/>
            <w:vMerge w:val="restart"/>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安全隐患排查治理情况</w:t>
            </w:r>
          </w:p>
        </w:tc>
        <w:tc>
          <w:tcPr>
            <w:tcW w:w="3060" w:type="dxa"/>
            <w:noWrap w:val="0"/>
            <w:vAlign w:val="center"/>
          </w:tcPr>
          <w:p>
            <w:pPr>
              <w:rPr>
                <w:rFonts w:hint="eastAsia" w:ascii="仿宋_GB2312" w:eastAsia="仿宋_GB2312"/>
                <w:color w:val="000000"/>
                <w:szCs w:val="21"/>
              </w:rPr>
            </w:pPr>
            <w:r>
              <w:rPr>
                <w:rFonts w:hint="eastAsia" w:ascii="仿宋_GB2312" w:eastAsia="仿宋_GB2312"/>
                <w:color w:val="000000"/>
                <w:szCs w:val="21"/>
              </w:rPr>
              <w:t>是否按安全检查制度正常开展例行安全检查（隐患排查）</w:t>
            </w:r>
          </w:p>
        </w:tc>
        <w:tc>
          <w:tcPr>
            <w:tcW w:w="4151" w:type="dxa"/>
            <w:gridSpan w:val="4"/>
            <w:noWrap w:val="0"/>
            <w:vAlign w:val="top"/>
          </w:tcPr>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81" w:type="dxa"/>
            <w:vMerge w:val="continue"/>
            <w:noWrap w:val="0"/>
            <w:vAlign w:val="top"/>
          </w:tcPr>
          <w:p>
            <w:pPr>
              <w:rPr>
                <w:rFonts w:hint="eastAsia" w:ascii="仿宋_GB2312" w:eastAsia="仿宋_GB2312"/>
                <w:color w:val="000000"/>
                <w:szCs w:val="21"/>
              </w:rPr>
            </w:pPr>
          </w:p>
        </w:tc>
        <w:tc>
          <w:tcPr>
            <w:tcW w:w="3060" w:type="dxa"/>
            <w:noWrap w:val="0"/>
            <w:vAlign w:val="center"/>
          </w:tcPr>
          <w:p>
            <w:pPr>
              <w:rPr>
                <w:rFonts w:hint="eastAsia" w:ascii="仿宋_GB2312" w:eastAsia="仿宋_GB2312"/>
                <w:color w:val="000000"/>
                <w:szCs w:val="21"/>
              </w:rPr>
            </w:pPr>
            <w:r>
              <w:rPr>
                <w:rFonts w:hint="eastAsia" w:ascii="仿宋_GB2312" w:eastAsia="仿宋_GB2312"/>
                <w:color w:val="000000"/>
                <w:szCs w:val="21"/>
              </w:rPr>
              <w:t>查出隐患数量，已整改数量</w:t>
            </w:r>
          </w:p>
        </w:tc>
        <w:tc>
          <w:tcPr>
            <w:tcW w:w="4151" w:type="dxa"/>
            <w:gridSpan w:val="4"/>
            <w:noWrap w:val="0"/>
            <w:vAlign w:val="top"/>
          </w:tcPr>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1581" w:type="dxa"/>
            <w:vMerge w:val="continue"/>
            <w:noWrap w:val="0"/>
            <w:vAlign w:val="top"/>
          </w:tcPr>
          <w:p>
            <w:pPr>
              <w:rPr>
                <w:rFonts w:hint="eastAsia" w:ascii="仿宋_GB2312" w:eastAsia="仿宋_GB2312"/>
                <w:color w:val="000000"/>
                <w:szCs w:val="21"/>
              </w:rPr>
            </w:pPr>
          </w:p>
        </w:tc>
        <w:tc>
          <w:tcPr>
            <w:tcW w:w="3060" w:type="dxa"/>
            <w:noWrap w:val="0"/>
            <w:vAlign w:val="center"/>
          </w:tcPr>
          <w:p>
            <w:pPr>
              <w:rPr>
                <w:rFonts w:hint="eastAsia" w:ascii="仿宋_GB2312" w:eastAsia="仿宋_GB2312"/>
                <w:color w:val="000000"/>
                <w:szCs w:val="21"/>
              </w:rPr>
            </w:pPr>
            <w:r>
              <w:rPr>
                <w:rFonts w:hint="eastAsia" w:ascii="仿宋_GB2312" w:eastAsia="仿宋_GB2312"/>
                <w:color w:val="000000"/>
                <w:szCs w:val="21"/>
              </w:rPr>
              <w:t>查出主要隐患名称</w:t>
            </w:r>
          </w:p>
        </w:tc>
        <w:tc>
          <w:tcPr>
            <w:tcW w:w="4151" w:type="dxa"/>
            <w:gridSpan w:val="4"/>
            <w:noWrap w:val="0"/>
            <w:vAlign w:val="top"/>
          </w:tcPr>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581" w:type="dxa"/>
            <w:vMerge w:val="continue"/>
            <w:noWrap w:val="0"/>
            <w:vAlign w:val="top"/>
          </w:tcPr>
          <w:p>
            <w:pPr>
              <w:rPr>
                <w:rFonts w:hint="eastAsia" w:ascii="仿宋_GB2312" w:eastAsia="仿宋_GB2312"/>
                <w:color w:val="000000"/>
                <w:szCs w:val="21"/>
              </w:rPr>
            </w:pPr>
          </w:p>
        </w:tc>
        <w:tc>
          <w:tcPr>
            <w:tcW w:w="3060" w:type="dxa"/>
            <w:noWrap w:val="0"/>
            <w:vAlign w:val="center"/>
          </w:tcPr>
          <w:p>
            <w:pPr>
              <w:rPr>
                <w:rFonts w:hint="eastAsia" w:ascii="仿宋_GB2312" w:eastAsia="仿宋_GB2312"/>
                <w:color w:val="000000"/>
                <w:szCs w:val="21"/>
              </w:rPr>
            </w:pPr>
            <w:r>
              <w:rPr>
                <w:rFonts w:hint="eastAsia" w:ascii="仿宋_GB2312" w:eastAsia="仿宋_GB2312"/>
                <w:color w:val="000000"/>
                <w:szCs w:val="21"/>
              </w:rPr>
              <w:t>未完成整改的隐患，已采取那些安全防范措施，隐患整改计划（方案）和整改完成时间</w:t>
            </w:r>
          </w:p>
        </w:tc>
        <w:tc>
          <w:tcPr>
            <w:tcW w:w="4151" w:type="dxa"/>
            <w:gridSpan w:val="4"/>
            <w:noWrap w:val="0"/>
            <w:vAlign w:val="top"/>
          </w:tcPr>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581" w:type="dxa"/>
            <w:vMerge w:val="restart"/>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检测检验、安全评价开展情况</w:t>
            </w:r>
          </w:p>
        </w:tc>
        <w:tc>
          <w:tcPr>
            <w:tcW w:w="3060" w:type="dxa"/>
            <w:noWrap w:val="0"/>
            <w:vAlign w:val="center"/>
          </w:tcPr>
          <w:p>
            <w:pPr>
              <w:jc w:val="left"/>
              <w:rPr>
                <w:rFonts w:hint="eastAsia" w:ascii="仿宋_GB2312" w:eastAsia="仿宋_GB2312"/>
                <w:color w:val="000000"/>
                <w:szCs w:val="21"/>
              </w:rPr>
            </w:pPr>
            <w:r>
              <w:rPr>
                <w:rFonts w:hint="eastAsia" w:ascii="仿宋_GB2312" w:eastAsia="仿宋_GB2312"/>
                <w:color w:val="000000"/>
                <w:szCs w:val="21"/>
              </w:rPr>
              <w:t>防雷、防静电、压力管道容器等特种设备检测检验是否在有效期内</w:t>
            </w:r>
          </w:p>
        </w:tc>
        <w:tc>
          <w:tcPr>
            <w:tcW w:w="4151" w:type="dxa"/>
            <w:gridSpan w:val="4"/>
            <w:noWrap w:val="0"/>
            <w:vAlign w:val="top"/>
          </w:tcPr>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581" w:type="dxa"/>
            <w:vMerge w:val="continue"/>
            <w:noWrap w:val="0"/>
            <w:vAlign w:val="top"/>
          </w:tcPr>
          <w:p>
            <w:pPr>
              <w:rPr>
                <w:rFonts w:hint="eastAsia" w:ascii="仿宋_GB2312" w:eastAsia="仿宋_GB2312"/>
                <w:color w:val="000000"/>
                <w:szCs w:val="21"/>
              </w:rPr>
            </w:pPr>
          </w:p>
        </w:tc>
        <w:tc>
          <w:tcPr>
            <w:tcW w:w="3060" w:type="dxa"/>
            <w:noWrap w:val="0"/>
            <w:vAlign w:val="center"/>
          </w:tcPr>
          <w:p>
            <w:pPr>
              <w:rPr>
                <w:rFonts w:hint="eastAsia" w:ascii="仿宋_GB2312" w:eastAsia="仿宋_GB2312"/>
                <w:color w:val="000000"/>
                <w:szCs w:val="21"/>
              </w:rPr>
            </w:pPr>
            <w:r>
              <w:rPr>
                <w:rFonts w:hint="eastAsia" w:ascii="仿宋_GB2312" w:eastAsia="仿宋_GB2312"/>
                <w:color w:val="000000"/>
                <w:szCs w:val="21"/>
              </w:rPr>
              <w:t>安全评价报告是否在有效期内</w:t>
            </w:r>
          </w:p>
        </w:tc>
        <w:tc>
          <w:tcPr>
            <w:tcW w:w="4151" w:type="dxa"/>
            <w:gridSpan w:val="4"/>
            <w:noWrap w:val="0"/>
            <w:vAlign w:val="top"/>
          </w:tcPr>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主要设备设施运行情况</w:t>
            </w:r>
          </w:p>
        </w:tc>
        <w:tc>
          <w:tcPr>
            <w:tcW w:w="7211" w:type="dxa"/>
            <w:gridSpan w:val="5"/>
            <w:noWrap w:val="0"/>
            <w:vAlign w:val="top"/>
          </w:tcPr>
          <w:p>
            <w:pPr>
              <w:rPr>
                <w:rFonts w:hint="eastAsia" w:ascii="仿宋_GB2312" w:eastAsia="仿宋_GB2312"/>
                <w:color w:val="000000"/>
                <w:szCs w:val="21"/>
              </w:rPr>
            </w:pPr>
            <w:r>
              <w:rPr>
                <w:rFonts w:hint="eastAsia" w:ascii="仿宋_GB2312" w:eastAsia="仿宋_GB2312"/>
                <w:color w:val="000000"/>
                <w:szCs w:val="21"/>
              </w:rPr>
              <w:t>主要设备设施包括附件是否出现过异常？</w:t>
            </w: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人员培训教育及人员变动情况</w:t>
            </w:r>
          </w:p>
        </w:tc>
        <w:tc>
          <w:tcPr>
            <w:tcW w:w="7211" w:type="dxa"/>
            <w:gridSpan w:val="5"/>
            <w:noWrap w:val="0"/>
            <w:vAlign w:val="top"/>
          </w:tcPr>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新改建建设项目实施情况</w:t>
            </w:r>
          </w:p>
        </w:tc>
        <w:tc>
          <w:tcPr>
            <w:tcW w:w="7211" w:type="dxa"/>
            <w:gridSpan w:val="5"/>
            <w:noWrap w:val="0"/>
            <w:vAlign w:val="top"/>
          </w:tcPr>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生产安全事故情况</w:t>
            </w:r>
          </w:p>
        </w:tc>
        <w:tc>
          <w:tcPr>
            <w:tcW w:w="7211" w:type="dxa"/>
            <w:gridSpan w:val="5"/>
            <w:noWrap w:val="0"/>
            <w:vAlign w:val="top"/>
          </w:tcPr>
          <w:p>
            <w:pPr>
              <w:rPr>
                <w:rFonts w:hint="eastAsia" w:ascii="仿宋_GB2312" w:eastAsia="仿宋_GB2312"/>
                <w:color w:val="000000"/>
                <w:szCs w:val="21"/>
              </w:rPr>
            </w:pPr>
            <w:r>
              <w:rPr>
                <w:rFonts w:hint="eastAsia" w:ascii="仿宋_GB2312" w:eastAsia="仿宋_GB2312"/>
                <w:color w:val="000000"/>
                <w:szCs w:val="21"/>
              </w:rPr>
              <w:t>报告期内是否发生生产安全事故？</w:t>
            </w:r>
          </w:p>
          <w:p>
            <w:pPr>
              <w:rPr>
                <w:rFonts w:hint="eastAsia" w:ascii="仿宋_GB2312" w:eastAsia="仿宋_GB2312"/>
                <w:color w:val="000000"/>
                <w:szCs w:val="21"/>
              </w:rPr>
            </w:pPr>
          </w:p>
          <w:p>
            <w:pP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1581"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其他与安全生产管理相关的需报告的情况</w:t>
            </w:r>
          </w:p>
        </w:tc>
        <w:tc>
          <w:tcPr>
            <w:tcW w:w="7211" w:type="dxa"/>
            <w:gridSpan w:val="5"/>
            <w:noWrap w:val="0"/>
            <w:vAlign w:val="center"/>
          </w:tcPr>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p>
            <w:pPr>
              <w:rPr>
                <w:rFonts w:hint="eastAsia" w:ascii="仿宋_GB2312" w:eastAsia="仿宋_GB2312"/>
                <w:color w:val="000000"/>
                <w:szCs w:val="21"/>
              </w:rPr>
            </w:pPr>
          </w:p>
        </w:tc>
      </w:tr>
    </w:tbl>
    <w:p>
      <w:pPr>
        <w:spacing w:before="156" w:beforeLines="50"/>
        <w:rPr>
          <w:rFonts w:hint="eastAsia" w:ascii="仿宋_GB2312" w:eastAsia="仿宋_GB2312"/>
          <w:color w:val="000000"/>
          <w:szCs w:val="21"/>
        </w:rPr>
      </w:pPr>
      <w:r>
        <w:rPr>
          <w:rFonts w:hint="eastAsia" w:ascii="仿宋_GB2312" w:eastAsia="仿宋_GB2312"/>
          <w:color w:val="000000"/>
          <w:szCs w:val="21"/>
        </w:rPr>
        <w:t>主要负责人（签字）：                                 日期：</w:t>
      </w:r>
    </w:p>
    <w:p>
      <w:pPr>
        <w:spacing w:before="156" w:beforeLines="50"/>
        <w:ind w:firstLine="5880" w:firstLineChars="2800"/>
      </w:pPr>
      <w:r>
        <w:rPr>
          <w:rFonts w:hint="eastAsia" w:ascii="仿宋_GB2312" w:eastAsia="仿宋_GB2312"/>
          <w:color w:val="000000"/>
          <w:szCs w:val="21"/>
        </w:rPr>
        <w:t>（单位盖章</w:t>
      </w:r>
      <w:r>
        <w:rPr>
          <w:rFonts w:hint="eastAsia" w:ascii="仿宋_GB2312" w:eastAsia="仿宋_GB2312"/>
          <w:color w:val="000000"/>
          <w:sz w:val="32"/>
          <w:szCs w:val="32"/>
        </w:rPr>
        <w:t>）</w:t>
      </w:r>
    </w:p>
    <w:p/>
    <w:sectPr>
      <w:footerReference r:id="rId3" w:type="default"/>
      <w:footerReference r:id="rId4" w:type="even"/>
      <w:pgSz w:w="11906" w:h="16838"/>
      <w:pgMar w:top="1814"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center"/>
      <w:rPr>
        <w:rStyle w:val="5"/>
        <w:rFonts w:hint="eastAsia" w:ascii="宋体" w:hAnsi="宋体"/>
        <w:sz w:val="24"/>
        <w:szCs w:val="24"/>
      </w:rPr>
    </w:pPr>
    <w:r>
      <w:rPr>
        <w:rStyle w:val="5"/>
        <w:rFonts w:hint="eastAsia" w:ascii="宋体" w:hAnsi="宋体"/>
        <w:sz w:val="24"/>
        <w:szCs w:val="24"/>
      </w:rPr>
      <w:t xml:space="preserve">－ </w:t>
    </w: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1</w:t>
    </w:r>
    <w:r>
      <w:rPr>
        <w:rStyle w:val="5"/>
        <w:rFonts w:ascii="宋体" w:hAnsi="宋体"/>
        <w:sz w:val="24"/>
        <w:szCs w:val="24"/>
      </w:rPr>
      <w:fldChar w:fldCharType="end"/>
    </w:r>
    <w:r>
      <w:rPr>
        <w:rStyle w:val="5"/>
        <w:rFonts w:hint="eastAsia" w:ascii="宋体" w:hAnsi="宋体"/>
        <w:sz w:val="24"/>
        <w:szCs w:val="24"/>
      </w:rPr>
      <w:t xml:space="preserve"> －</w:t>
    </w:r>
  </w:p>
  <w:p>
    <w:pPr>
      <w:pStyle w:val="2"/>
      <w:ind w:right="360"/>
      <w:jc w:val="center"/>
      <w:rPr>
        <w:rFonts w:hint="eastAsia"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ZTkxNGQwNzI5MDIzYjBjY2JmZDY2ZTZlOGUxMTQifQ=="/>
  </w:docVars>
  <w:rsids>
    <w:rsidRoot w:val="2EEF7391"/>
    <w:rsid w:val="2EEF7391"/>
    <w:rsid w:val="5860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p0"/>
    <w:basedOn w:val="1"/>
    <w:qFormat/>
    <w:uiPriority w:val="0"/>
    <w:pPr>
      <w:widowControl/>
    </w:pPr>
    <w:rPr>
      <w:kern w:val="0"/>
      <w:szCs w:val="21"/>
    </w:rPr>
  </w:style>
  <w:style w:type="paragraph" w:customStyle="1" w:styleId="7">
    <w:name w:val="_Style 15"/>
    <w:basedOn w:val="1"/>
    <w:uiPriority w:val="0"/>
    <w:pPr>
      <w:tabs>
        <w:tab w:val="left" w:pos="360"/>
      </w:tabs>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5016</Words>
  <Characters>5184</Characters>
  <Lines>0</Lines>
  <Paragraphs>0</Paragraphs>
  <TotalTime>1</TotalTime>
  <ScaleCrop>false</ScaleCrop>
  <LinksUpToDate>false</LinksUpToDate>
  <CharactersWithSpaces>5285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2022-11-16T07:37:00Z</dcterms:created>
  <dc:creator>湃端屡复祷</dc:creator>
  <cp:lastModifiedBy>湃端屡复祷</cp:lastModifiedBy>
  <dcterms:modified xsi:type="dcterms:W3CDTF">2022-11-16T07:38:54Z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327C5C2C3095421EB8D63CC2A98EE4FD</vt:lpwstr>
  </property>
</Properties>
</file>